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E56" w:rsidRDefault="00DE2E5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American Credo: A Contribution toward the Interpretation of the National Mind</w:t>
      </w:r>
    </w:p>
    <w:p w:rsidR="00DE2E56" w:rsidRDefault="00DE2E5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H.L. Mencken   -   1920</w:t>
      </w:r>
    </w:p>
    <w:p w:rsidR="00DE2E56" w:rsidRDefault="00DE2E56">
      <w:pPr>
        <w:widowControl w:val="0"/>
        <w:autoSpaceDE w:val="0"/>
        <w:autoSpaceDN w:val="0"/>
        <w:adjustRightInd w:val="0"/>
        <w:spacing w:after="0" w:line="240" w:lineRule="auto"/>
        <w:rPr>
          <w:rFonts w:ascii="Arial" w:hAnsi="Arial" w:cs="Arial"/>
          <w:sz w:val="12"/>
          <w:szCs w:val="12"/>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American of today, in fact, probably enjoys less personal liberty than any other man of Christendom, and even his political liberty is fast succumbing to the new dogma that certain theories of government are virtuous and lawful, and others abhorrent and felonious. Laws limiting the radius of his free activity multiply year by year: It is now practically impossible for him to exhibit anything describable as genuine individuality, either in action or in thought, without running afoul of some harsh and unintelligible penalty.</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would surprise no impartial observer if the motto “In God we trust” were one day expunged from the coins of the republic by the Junkers at Washington, and the far more appropriate word, “verboten,” substituted. Nor would it astound any save the most romantic if, at the same time, the goddess of liberty were taken off the silver dollars to make room for a bas-relief of a policeman in a spiked helmet.</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Moreover, this gradual (and, of late, rapidly progressive) decay of freedom goes almost without challenge; the American has grown so accustomed to the denial of his constitutional rights and to the minute regulation of his conduct by swarms of spies, letter-openers, informers and agents provocateurs that he no longer makes any serious protest.</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surely a significant fact that, in the face of the late almost incredible proceedings under the so-called Espionage Act and other such laws, the only objections heard of came either from the persons directly affected — nine-tenths of them Socialists, pacifists, or citizens accused of German sympathies, and hence without any rights whatever in American law and equity — or from a small group of professional libertarians, chiefly naturalized aliens.</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American people, as a people, acquiesced docilely in all these tyrannies, both during the war and after the war, just as they acquiesced in the invasion of their common rights by the Prohibition Amendment. Worse, they not only acquiesced docilely; they approved actively; they were quite as hotly against the few protestants as they were against the original victims, and gave their hearty approbation to every proposal that the former be punished too.</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really startling phenomenon of the war [World War I], indeed, was not the grotesque abolition of liberty in the name of liberty, but the failure of that usurpation to arouse anything approaching public indignation. It is impossible to imagine the men of Jackson’s army or even of Grant’s army submitting to any such absolutism without a furious struggle, but in these latter days it is viewed with the utmost complacency.</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descendants of the Americans who punished John Adams so melodramatically for the Alien and Seditions Acts of 1789 failed to raise a voice against the far more drastic legislation of 1917. What is more, they failed to raise a voice against its execution upon the innocent as well as upon the guilty, in gross violation of the most elemental principles of justice and rules of law.</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http://ozmic.org/content/land-docile-and-unfree</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Times New Roman" w:hAnsi="Times New Roman" w:cs="Times New Roman"/>
          <w:sz w:val="24"/>
          <w:szCs w:val="24"/>
        </w:rPr>
      </w:pPr>
    </w:p>
    <w:p w:rsidR="00DE2E56" w:rsidRDefault="00DE2E56">
      <w:pPr>
        <w:widowControl w:val="0"/>
        <w:autoSpaceDE w:val="0"/>
        <w:autoSpaceDN w:val="0"/>
        <w:adjustRightInd w:val="0"/>
        <w:spacing w:after="0" w:line="240" w:lineRule="auto"/>
        <w:rPr>
          <w:rFonts w:ascii="Times New Roman" w:hAnsi="Times New Roman" w:cs="Times New Roman"/>
          <w:sz w:val="24"/>
          <w:szCs w:val="24"/>
        </w:rPr>
      </w:pPr>
    </w:p>
    <w:p w:rsidR="00DE2E56" w:rsidRDefault="00DE2E56">
      <w:pPr>
        <w:widowControl w:val="0"/>
        <w:autoSpaceDE w:val="0"/>
        <w:autoSpaceDN w:val="0"/>
        <w:adjustRightInd w:val="0"/>
        <w:spacing w:after="0" w:line="240" w:lineRule="auto"/>
        <w:rPr>
          <w:rFonts w:ascii="Times New Roman" w:hAnsi="Times New Roman" w:cs="Times New Roman"/>
          <w:sz w:val="24"/>
          <w:szCs w:val="24"/>
        </w:rPr>
      </w:pPr>
    </w:p>
    <w:p w:rsidR="00DE2E56" w:rsidRDefault="00DE2E56">
      <w:pPr>
        <w:widowControl w:val="0"/>
        <w:autoSpaceDE w:val="0"/>
        <w:autoSpaceDN w:val="0"/>
        <w:adjustRightInd w:val="0"/>
        <w:spacing w:after="0" w:line="240" w:lineRule="auto"/>
        <w:rPr>
          <w:rFonts w:ascii="Times New Roman" w:hAnsi="Times New Roman" w:cs="Times New Roman"/>
          <w:sz w:val="24"/>
          <w:szCs w:val="24"/>
        </w:rPr>
      </w:pPr>
    </w:p>
    <w:p w:rsidR="00DE2E56" w:rsidRDefault="00DE2E56">
      <w:pPr>
        <w:widowControl w:val="0"/>
        <w:autoSpaceDE w:val="0"/>
        <w:autoSpaceDN w:val="0"/>
        <w:adjustRightInd w:val="0"/>
        <w:spacing w:after="0" w:line="240" w:lineRule="auto"/>
        <w:rPr>
          <w:rFonts w:ascii="Times New Roman" w:hAnsi="Times New Roman" w:cs="Times New Roman"/>
          <w:sz w:val="24"/>
          <w:szCs w:val="24"/>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Beginning of the Guyana-Venezuela Border Dispute</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Towards the middle of the nineteenth century, the British Government felt it was necessary to demarcate Guyana's borders. In 1840, the British Government in 1840 issued a commission to Robert Schomburgk, a German surveyor, geographer and naturalist, authorizing him to survey and mark out the boundaries of British Guiana. It was the intention of that Government, when the work was completed, to communicate to the Governments of Venezuela and Brazil the views of the British Government as to the true boundary of the colony, and then to settle by negotiation any details to which these Governments might take objection.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carrying out this commission, Schomburgk personally investigated practically the whole of the country (west of the Essequibo): first, from Barima Point and the Amakura River as far as the confluence of the Acarabisi Creek with the Cuyuni River; later, the whole area stretching west and north between the Essequibo and the Cuyuni.</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Schomburgk did not discover or invent any new boundaries. He took particular care to base his reports from actual exploration and information obtained from the Amerindians, as well as from the evidence of Dutch remains at Barima and on the Cuyuni. He, thus, was able determine the limits of Dutch possession and the zone from which all trace of Spanish influence was absent.</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With his reports Schomburgk submitted maps of his surveys, on which he indicated the line which he would propose to the British Government for adoption.</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also called attention to the fact that the British Government might justly claim the whole basin of the Cuyuni and the Yuruari (a tributary of the Cuyuni located in Venezuela), on the ground that the natural boundary of British Guiana included any territory through which flowed rivers, themselves tributaries of the Essequibo. With a view of facilitating the negotiations for the adjustment of the boundary, he proposed that Great Britain should consent to surrender its claim to a more extended frontier inland. It was on this principle that he drew the boundary line which since became famous as the Schomburgk Line, which included, therefore, much less territory than that claimed by Great Britain.   . . .</w:t>
      </w: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1843, Fortique, the Venezuelan Ambassador in London, requested the speedy conclusion of a Treaty to define the boundary between Venezuela and British Guiana. Then in a note of the 31 January 1844, he presented the first formal statement of the Venezuelan claim that the territory of the Republic extended to the Essequibo River.</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main grounds on which this claim was based were the following: Spain was the first discoverer and occupant of the New World. The Spaniards had at an early date explored and occupied the Orinoco and all the contiguous country, and the Barima, Moruka and Pomeroon Rivers. At the time of the Treaty of Munster, the Dutch had no possessions in Guiana, or none at least on the northern and western side of the Essequibo. The Spanish dominion extended as far as the Essequibo, and any possession of the Dutch to the west of that river was an usurpation, and had not been approved by Spain. The statement concluded by insisting that the Essequibo was the natural boundary    . . .   To this claim a reply was promptly sent by Lord Aberdeen, in which, while it was admitted that the American continent was first discovered and partly occupied by the Spaniards, it was observed that such fact could have no bearing upon the matter under discussion. The reply further pointed out that   . . .   Venezuela was without a settlement of any sort upon the territory in question     . .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http://www.guyana.org/features/guyanastory/chapter52.html</w:t>
      </w:r>
    </w:p>
    <w:p w:rsidR="00DE2E56" w:rsidRDefault="00DE2E56">
      <w:pPr>
        <w:widowControl w:val="0"/>
        <w:autoSpaceDE w:val="0"/>
        <w:autoSpaceDN w:val="0"/>
        <w:adjustRightInd w:val="0"/>
        <w:spacing w:after="0" w:line="240" w:lineRule="auto"/>
        <w:rPr>
          <w:rFonts w:ascii="Times New Roman" w:hAnsi="Times New Roman" w:cs="Times New Roman"/>
          <w:sz w:val="24"/>
          <w:szCs w:val="24"/>
        </w:rPr>
      </w:pPr>
    </w:p>
    <w:p w:rsidR="00DE2E56" w:rsidRDefault="00DE2E5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Nicaragua: Betrayal of the revolution</w:t>
      </w:r>
      <w:r>
        <w:rPr>
          <w:rFonts w:ascii="Times New Roman" w:hAnsi="Times New Roman" w:cs="Times New Roman"/>
          <w:sz w:val="24"/>
          <w:szCs w:val="24"/>
        </w:rPr>
        <w:t xml:space="preserve"> </w:t>
      </w: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John Carlin      -      The Independent   -     Nov. 21.  2008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In March 1983, a few days before the arrival of Pope John Paul II in Nicaragua, Father Bismarck Carvallo sinned. Never at peace with his vows of chastity, he succumbed to the allure of a comely Sandinista intelligence agent who invited him at night into her home. He did not know she was a plant of the revolutionary government, whose left-wing doctrine the Catholic Church denounced as heretical, often out of the mouth of Fr Carvallo himself, who was the Church's official spokesman. At a critical moment, a man posing as her husband burst into the house, dragged him naked out of bed and threw him out on to the street, where the unhappy prelate was blinded by a barrage of camera flashes. The intelligence people, naturally, had tipped off the press.</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story, complete with photographs, was duly splashed across the front page of the next morning's edition of the official Sandinista newspaper, Barricada. The Pope was not amused, but what happened next put him in a blind fury. An open-air mass he celebrated the following weekend in Managua was reduced to a farce by a Sandinista mob who disrupted the liturgy from beginning to end with jeers and revolutionary chants.</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was then. Travelling around Managua today, amid the reek of electoral fraud from last week's nationwide municipal polls, you could be forgiven for imagining the country was being run by a Catholic theocracy. Since the Sandinistas returned to power after a 16-year hiatus in 2006, under the presidency of the very same Daniel Ortega who was in office at the time of the Fr Carvallo incident, statues of the Virgin Mary have been planted at every significant city intersection. At strategic points around Managua, chosen in order to usurp the places where opposition groups stage their protests, huddles of old women are to be seen day and night kneeling in prayer under banners that proclaim, "Love is greater than Hate". You turn on the TV or radio and you hear, again and again, the government's favourite slogan: "The People's will is God's will".</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in Sandino's name has happened? Could it be that Daniel Ortega, a man with a worldwide reputation as a serial child-molester, has really sought solace in divine succour? You would think so judging from his behaviour during the election campaign two years ago when he would make a point every Sunday of being seen at Mass, sitting on a front row pew. Or from his decision – also during the campaign – to get married by the Church to his long-time companion, political soulmate and mother of their eight children, Rosario Murillo, whose daughter by a previous liaison, Zoilamerica Narvaez, President Ortega is accused of having sexually abused throughout her teens, starting at the age of 11.</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in at least one important respect, Mr Ortega has followed through on the teachings of Mother Church. He promised during his campaign that, if elected, he would extend the country's ban on abortion to cases where giving birth poses a serious risk to the mother's life. On coming to power, he made the pledge into law.</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hard to believe that there is an iota of sincerity in the President's seeming conversion. At least as plausible is the explanation of Sofia Montenegro, once a high-profile Sandinista militant who now heads a women's rights group that campaigns, among other things, on the abortion issue. "When I say that they are mad. I do not mean it in pejorative terms," she said in a recent newspaper interview. "I mean that they are clinically insane."</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Their lust for power is such, she said, that in their pursuit of absolute rule they have become utterly unscrupulous. "They have become tropical banana monarchs," Ms Montenegro said. Maybe, but there is method in King Daniel's madness.</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turns out that patriotism is not, in Nicaragua at any rate, the last refuge of a scoundrel; God is. A Catholic God with whom Mr Ortega has made his own singular variation on the Faustian bargain: give me power and I'll sell You my soul. The point being, of course, that, in three unsuccessful presidential campaigns, Mr Ortega found that without the Catholic vote he could not win. Going to bed with the Catholic Church has been the President's banana-republic version of what John McCain did in appointing Sarah Palin, the darling of the Christian right, his vice-presidential running mate. Only that in this case it worked. He has tried to make it work again in the muncipal elections this month, hence the huddling old ladies at prayer; and hence the crass vote-rigging, that has been denounced far and wide.</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First, two significant parties were arbitrarily denied the right to participate in the elections, one of them being the Movement for Sandinista Renewal to which Sofia Montenegro belongs, as well as Mr Ortega's vice-president in the revolutionay days, Sergio Ramirez, and Gioconda Belli and Dora Maria Tellez, guerrilla heroines of the insurrection that brought the Sandinistas to power in 1979, after overthrowing the caricature tin-pot dictator Anastasio Somoza.</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Another pre-emptive move was to wage war on the independent press. A particular target was Carlos Fernando Chamorro, a high-profile TV investigator who ran Barricada during the busting of Fr Carvallo and whose newspaper editor father, Pedro, was assassinated by Somoza in 1978.</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Ortega prevented international observers from overseeing the elections and ensured that the Supreme Electoral Council was entirely in Sandinista hands. It was hardly a surprise last week, amid protests and clamours for a recount, to learn that piles of ballots favouring the opposition Constitutionalist Party were found on a rubbish heap. Or that the official election figures, handing the Sandinistas a handsome victory, showed wild discrepancies between the versions in the newspapers and those found on the electoral council's website.</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Ten days after the vote the dust has not settled and the opposition continues to demand a serious recount. Stone-throwing Ortega supporters clashed with demonstrators in Managua this week, and an attempt for Liberal Party supporters to host a demonstration in the city of Leon was blocked by Sandinista supporters bearing clubs and machetes who took possession of the road, intimidating all comers, with the police glaringly absent. "This was no spontaneous action; obviously it was co-ordinated from Sandinista headquarters," said Gioconda Belli, a celebrated poet and internationally acclaimed novelist who dedicated 30 years of her life to the Sandinista cause.</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One thing that is clear to her, as it is to Sergio Ramirez, Sofia Montenegro, Carlos Fernando Chamorro and others who seek to preserve the conscience of the old Sandinista cause, is that everything that Ortega and his people do is aimed at one objective: the perpetuation of his hold on power. (Currying favour with the Russians is deemed useful in this regard, which was why Mr Ortega decided that Nicaragua should be the first country to recognise the "independence" of South Ossetia after the Russian invasion in August.)</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Ramirez echoed Ms Belli's words when he said in an interview with El País on Sunday that the elections have been all about the attempt "to consolidate an authoritarian regime with the seeming legitimacy of popular support". Mr Ramirez said that the more practical objective, reminiscent of the attempt by Mr Ortega's best friend in Latin America, Hugo Chavez, to do similarly in Venezuela, is to acquire sufficient electoral numbers to allow Mr Ortega to push through a constitutional amendment that would allow him to remain President for as long as he wanted.</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all a far cry from the bright-eyed revolutionary days after the fall of Somoza, when the Sandinistas were the poster-children of the international left. They were young, romantic, idealistic. Despite the counter-revolutionary war financed and directed by Ronald Reagan's "Yankee imperialism", Managua was a festive place where it was not unusual late at night to run across comandante de la revolucion poetically confessing, having drunk a few nica libres (rum and cokes), the Sandinista dream of making the spirit of Paris '68 come true, of perfecting the socialist model that Stalinism had betrayed.</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Today in Nicaragua, two years after the Sandinistas' return to power, there is no idealism, no poetry, no romance. The regime over which President Ortega presides is an anthem to brute cynicism. Or a parable of human weakness, the old story of what happens with idealists, always and everywhere, once they have tasted power. It is Animal Farm all over again. The threats against Carlos Fernando Chamorro, whose offices were ransacked by Sandinista thugs and whose father was killed by Somoza, have closed the Orwellian circle. The slaves have become like the old masters; Sandinistas, like Somocistas. The discourse is different from Somoza's, but also more hypocritical, but the methods remain the same and the objective too.</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The President and his acolytes live ever better as Nicaragua remains the poorest country on the Latin American mainland, and one of the most unequal. Mr Ortega, who pays lip-service to socialist rhetoric with barely more conviction than he does to the Catholic God, is converting Nicaragua into a banana caricature of that cruel place Orwell envisioned where "all animals are equal, but some animals are more equal than others".</w:t>
      </w:r>
    </w:p>
    <w:p w:rsidR="00DE2E56" w:rsidRDefault="00DE2E56">
      <w:pPr>
        <w:widowControl w:val="0"/>
        <w:autoSpaceDE w:val="0"/>
        <w:autoSpaceDN w:val="0"/>
        <w:adjustRightInd w:val="0"/>
        <w:spacing w:after="0" w:line="240" w:lineRule="auto"/>
        <w:rPr>
          <w:rFonts w:ascii="Times New Roman" w:hAnsi="Times New Roman" w:cs="Times New Roman"/>
          <w:sz w:val="10"/>
          <w:szCs w:val="10"/>
        </w:rPr>
      </w:pPr>
    </w:p>
    <w:p w:rsidR="00DE2E56" w:rsidRDefault="00DE2E56">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 xml:space="preserve">   ---http://www.independent.co.uk/news/world/americas/nicaragua-betrayal-of-the-revolution-1028262.html</w:t>
      </w:r>
    </w:p>
    <w:p w:rsidR="00DE2E56" w:rsidRDefault="00DE2E56">
      <w:pPr>
        <w:widowControl w:val="0"/>
        <w:autoSpaceDE w:val="0"/>
        <w:autoSpaceDN w:val="0"/>
        <w:adjustRightInd w:val="0"/>
        <w:spacing w:after="0" w:line="240" w:lineRule="auto"/>
        <w:rPr>
          <w:rFonts w:ascii="Times New Roman" w:hAnsi="Times New Roman" w:cs="Times New Roman"/>
          <w:sz w:val="28"/>
          <w:szCs w:val="28"/>
        </w:rPr>
      </w:pPr>
    </w:p>
    <w:p w:rsidR="00DE2E56" w:rsidRDefault="00DE2E56">
      <w:pPr>
        <w:widowControl w:val="0"/>
        <w:autoSpaceDE w:val="0"/>
        <w:autoSpaceDN w:val="0"/>
        <w:adjustRightInd w:val="0"/>
        <w:spacing w:after="0" w:line="240" w:lineRule="auto"/>
        <w:rPr>
          <w:rFonts w:ascii="Times New Roman" w:hAnsi="Times New Roman" w:cs="Times New Roman"/>
          <w:sz w:val="28"/>
          <w:szCs w:val="28"/>
        </w:rPr>
      </w:pPr>
    </w:p>
    <w:p w:rsidR="00DE2E56" w:rsidRDefault="00DE2E56">
      <w:pPr>
        <w:widowControl w:val="0"/>
        <w:autoSpaceDE w:val="0"/>
        <w:autoSpaceDN w:val="0"/>
        <w:adjustRightInd w:val="0"/>
        <w:spacing w:after="0" w:line="240" w:lineRule="auto"/>
        <w:rPr>
          <w:rFonts w:ascii="Times New Roman" w:hAnsi="Times New Roman" w:cs="Times New Roman"/>
          <w:sz w:val="28"/>
          <w:szCs w:val="28"/>
        </w:rPr>
      </w:pPr>
    </w:p>
    <w:p w:rsidR="00DE2E56" w:rsidRDefault="00DE2E56">
      <w:pPr>
        <w:widowControl w:val="0"/>
        <w:autoSpaceDE w:val="0"/>
        <w:autoSpaceDN w:val="0"/>
        <w:adjustRightInd w:val="0"/>
        <w:spacing w:after="0" w:line="240" w:lineRule="auto"/>
        <w:rPr>
          <w:rFonts w:ascii="Times New Roman" w:hAnsi="Times New Roman" w:cs="Times New Roman"/>
          <w:sz w:val="28"/>
          <w:szCs w:val="28"/>
        </w:rPr>
      </w:pPr>
    </w:p>
    <w:p w:rsidR="00DE2E56" w:rsidRDefault="00DE2E56">
      <w:pPr>
        <w:widowControl w:val="0"/>
        <w:autoSpaceDE w:val="0"/>
        <w:autoSpaceDN w:val="0"/>
        <w:adjustRightInd w:val="0"/>
        <w:spacing w:after="0" w:line="240" w:lineRule="auto"/>
        <w:rPr>
          <w:rFonts w:ascii="Times New Roman" w:hAnsi="Times New Roman" w:cs="Times New Roman"/>
          <w:sz w:val="28"/>
          <w:szCs w:val="28"/>
        </w:rPr>
      </w:pPr>
    </w:p>
    <w:p w:rsidR="00DE2E56" w:rsidRDefault="00DE2E56">
      <w:pPr>
        <w:widowControl w:val="0"/>
        <w:autoSpaceDE w:val="0"/>
        <w:autoSpaceDN w:val="0"/>
        <w:adjustRightInd w:val="0"/>
        <w:spacing w:after="0" w:line="240" w:lineRule="auto"/>
        <w:rPr>
          <w:rFonts w:ascii="Times New Roman" w:hAnsi="Times New Roman" w:cs="Times New Roman"/>
          <w:sz w:val="28"/>
          <w:szCs w:val="28"/>
        </w:rPr>
      </w:pPr>
    </w:p>
    <w:p w:rsidR="00DE2E56" w:rsidRDefault="00DE2E56">
      <w:pPr>
        <w:widowControl w:val="0"/>
        <w:autoSpaceDE w:val="0"/>
        <w:autoSpaceDN w:val="0"/>
        <w:adjustRightInd w:val="0"/>
        <w:spacing w:after="0" w:line="240" w:lineRule="auto"/>
        <w:rPr>
          <w:rFonts w:ascii="Times New Roman" w:hAnsi="Times New Roman" w:cs="Times New Roman"/>
          <w:sz w:val="28"/>
          <w:szCs w:val="28"/>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Option Zero in Haiti</w:t>
      </w: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Peter Hallward    -    New Left Review #27    -    May-June 2004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his advisors ponder the ever more troubling consequences of regime change in Iraq, Bush is entitled to take some comfort from the far more successful operation just completed in Haiti. No brusque pre-emptive strikes, domestic carping or splintering coalitions have marred the scene; objections from caricom and the African Union have carried no threats of reprisal.</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overthrowing the constitutionally elected government of Jean Bertrand Aristide, Washington could hardly have provided a more exemplary show of multilateral courtesy. Allies were consulted, the un Security Council’s blessing sought and immediately received.</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signal sent to Chávez, Castro and other hemispheric opponents was unambiguous — yet it was not a bullying Uncle Sam but France that made the first call for international intervention in Haiti’s domestic affairs.</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Paris, too, there was much satisfaction at the sophisticated fit between the humanitarian duty of a civilized nation and the need (without losing face) to placate Washington for last year’s disobedience over Iraq.     . . .     London would be suavely usurped of its chief attack-dog role. Chirac and Villepin had the virtually unanimous backing of the French media, from Le Figaroto Le Monde and L’Humanité, for military intervention in Haiti.</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Among the most feverish voices has been that of Libération, which held President Aristide — a ‘defrocked priest turned tyrant millionaire’, ‘the Père Ubu of the Caribbean’ — personally responsible for the ‘risk of humanitarian catastrophe’ that was claimed to justify the invasion.</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25 February Villepin issued a formal call for Aristide’s resignation. Two days later, France, the us and Canada announced the dispatch of troops to Port-au-Prince. In the early hours of Sunday, February 29 the Haitian president was flown out of his country at gunpoint. Later that same day the un Security Council suspended its normal 24-hour pre-vote consultation period to push through an emergency resolution mandating the us Marines, French Foreign Legion and Canadian forces already converging on the Haitian capital as the advance guard of a multinational un force.</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face of such international backing, the Congressional Black Caucus confined itself to mild rebuke. Libération gloated at the dissolution of ‘the pathetic carnival over which Aristide had proclaimed himself king’. For the New York Times the invasion was a fine example of how allies can ‘find common ground and play to their strengths’. All that remained was for Bush to call and thank Chirac, expressing his delight at ‘the excellent French–American cooperation’.</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The Western media had prepared the way for another ‘humanitarian intervention’ according to the now familiar formula. Confronted by repeated allegations of corruption, patronage, drugs, human rights abuses, autocracy, etc., the casual consumer of mainstream commentary was encouraged to believe that what was at stake had nothing to do with a protracted battle between the poor majority and a tiny elite   . . .   The French press in particular tended to paint a lurid portrait    . . .   As a former colonizer and slave power, France would be wrong to ‘turn its back’, argued the chief reporter of Villepin’s investigative commission on Franco-Haitian relations.    . . .    Rather than a political struggle, rather than a battle of principles and priorities, the fight for Haiti became just another instance of the petty corruption and mass victimization that is supposed to characterize public life beyond the heavily guarded gates of Western democracy.    . . .</w:t>
      </w:r>
    </w:p>
    <w:p w:rsidR="00DE2E56" w:rsidRDefault="00DE2E56">
      <w:pPr>
        <w:widowControl w:val="0"/>
        <w:autoSpaceDE w:val="0"/>
        <w:autoSpaceDN w:val="0"/>
        <w:adjustRightInd w:val="0"/>
        <w:spacing w:after="0" w:line="240" w:lineRule="auto"/>
        <w:rPr>
          <w:rFonts w:ascii="Arial" w:hAnsi="Arial" w:cs="Arial"/>
          <w:sz w:val="12"/>
          <w:szCs w:val="12"/>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http://newleftreview.org/II/27/peter-hallward-option-zero-in-haiti</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Times New Roman" w:hAnsi="Times New Roman" w:cs="Times New Roman"/>
          <w:sz w:val="24"/>
          <w:szCs w:val="24"/>
        </w:rPr>
      </w:pPr>
    </w:p>
    <w:p w:rsidR="00DE2E56" w:rsidRDefault="00DE2E56">
      <w:pPr>
        <w:widowControl w:val="0"/>
        <w:autoSpaceDE w:val="0"/>
        <w:autoSpaceDN w:val="0"/>
        <w:adjustRightInd w:val="0"/>
        <w:spacing w:after="0" w:line="240" w:lineRule="auto"/>
        <w:rPr>
          <w:rFonts w:ascii="Times New Roman" w:hAnsi="Times New Roman" w:cs="Times New Roman"/>
          <w:sz w:val="24"/>
          <w:szCs w:val="24"/>
        </w:rPr>
      </w:pPr>
    </w:p>
    <w:p w:rsidR="00DE2E56" w:rsidRDefault="00DE2E56">
      <w:pPr>
        <w:widowControl w:val="0"/>
        <w:autoSpaceDE w:val="0"/>
        <w:autoSpaceDN w:val="0"/>
        <w:adjustRightInd w:val="0"/>
        <w:spacing w:after="0" w:line="240" w:lineRule="auto"/>
        <w:rPr>
          <w:rFonts w:ascii="Times New Roman" w:hAnsi="Times New Roman" w:cs="Times New Roman"/>
          <w:sz w:val="24"/>
          <w:szCs w:val="24"/>
        </w:rPr>
      </w:pPr>
    </w:p>
    <w:p w:rsidR="00DE2E56" w:rsidRDefault="00DE2E56">
      <w:pPr>
        <w:widowControl w:val="0"/>
        <w:autoSpaceDE w:val="0"/>
        <w:autoSpaceDN w:val="0"/>
        <w:adjustRightInd w:val="0"/>
        <w:spacing w:after="0" w:line="240" w:lineRule="auto"/>
        <w:rPr>
          <w:rFonts w:ascii="Times New Roman" w:hAnsi="Times New Roman" w:cs="Times New Roman"/>
          <w:sz w:val="24"/>
          <w:szCs w:val="24"/>
        </w:rPr>
      </w:pPr>
    </w:p>
    <w:p w:rsidR="00DE2E56" w:rsidRDefault="00DE2E56">
      <w:pPr>
        <w:widowControl w:val="0"/>
        <w:autoSpaceDE w:val="0"/>
        <w:autoSpaceDN w:val="0"/>
        <w:adjustRightInd w:val="0"/>
        <w:spacing w:after="0" w:line="240" w:lineRule="auto"/>
        <w:rPr>
          <w:rFonts w:ascii="Times New Roman" w:hAnsi="Times New Roman" w:cs="Times New Roman"/>
          <w:sz w:val="24"/>
          <w:szCs w:val="24"/>
        </w:rPr>
      </w:pPr>
    </w:p>
    <w:p w:rsidR="00DE2E56" w:rsidRDefault="00DE2E56">
      <w:pPr>
        <w:widowControl w:val="0"/>
        <w:autoSpaceDE w:val="0"/>
        <w:autoSpaceDN w:val="0"/>
        <w:adjustRightInd w:val="0"/>
        <w:spacing w:after="0" w:line="240" w:lineRule="auto"/>
        <w:rPr>
          <w:rFonts w:ascii="Times New Roman" w:hAnsi="Times New Roman" w:cs="Times New Roman"/>
          <w:sz w:val="24"/>
          <w:szCs w:val="24"/>
        </w:rPr>
      </w:pPr>
    </w:p>
    <w:p w:rsidR="00DE2E56" w:rsidRDefault="00DE2E56">
      <w:pPr>
        <w:widowControl w:val="0"/>
        <w:autoSpaceDE w:val="0"/>
        <w:autoSpaceDN w:val="0"/>
        <w:adjustRightInd w:val="0"/>
        <w:spacing w:after="0" w:line="240" w:lineRule="auto"/>
        <w:rPr>
          <w:rFonts w:ascii="Times New Roman" w:hAnsi="Times New Roman" w:cs="Times New Roman"/>
          <w:sz w:val="24"/>
          <w:szCs w:val="24"/>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To Hell With Public Schools</w:t>
      </w:r>
      <w:r>
        <w:rPr>
          <w:rFonts w:ascii="Times New Roman" w:hAnsi="Times New Roman" w:cs="Times New Roman"/>
          <w:sz w:val="24"/>
          <w:szCs w:val="24"/>
        </w:rPr>
        <w:t xml:space="preserve"> </w:t>
      </w: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L. Neil Smith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time to end the public schools.    . . .   "A long train of abuses and usurpations" if I ever saw one — of Nazi-like idiocies occurring all over the country, and in Canada, as well.   . . . </w:t>
      </w: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While we're here, exactly what's wrong with bringing an AK-47 to school? Within living memory, kids used to bring their rifles so they could hunt rabbits on the way home.   . . .   In crumbling concrete jungles like "progressives" have made of, say, Detroit or the South Bronx, it might even be necessary for survival. Last time I looked there wasn't any qualifying age on the Bill of Rights, and that includes the Second Amendment.   . . .</w:t>
      </w: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Nowadays, the Glorious People's School System   . . .  calls the cops. The Thin Blue Line arrives to rachet handcuffs onto little kids and drag them off, traumatized for life, to Durance Vile Junior. I can't believe that no parent so far has shot one of these bastard thugs.   . . .</w:t>
      </w: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is time — and past time — to put these public torture and indoctrination centers out of our misery. It is time to let the kids go home, empty the criminals out of the buildings and raze them to the ground, so that not one stone is left standing on another, and to sow salt on the ruins.   . . .   </w:t>
      </w: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Our kids continuing to be brainwashed with massively discredited crackpot theories like global warming — or, in general, environmentalism — Keynesian economics, Neomarxism, or anything promoted by the genocidal United Nations   . . .   It's time we rid ourselves of all these stupid, evil, and insane institutions for good.    . .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http://www.ncc-1776.org/tle2012/tle670-20120513-02.html</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Venezuela’s Social-Based Democratic Model: Innovations and Limitations</w:t>
      </w: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Steve Ellner   -  Mar. 29 2012</w:t>
      </w: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http://journals.cambridge.org</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Both before and after the abortive military coup led by Chávez in 1992, the Chavista movement lashed out at the deficiencies of Venezuela’s ‘model of liberal democracy’ or ‘pseudo-democracy’ and at the ineffectiveness of the system of checks and balances, as well as of the watchdog and counterbalancing bodies. In a document written from prison shortly after the 1992 coup, Chávez’s group argued that in practice “no separation of powers exists in Venezuela, since the political parties, deliberately violating their function as intermediaries between society and the state, conspire to usurp popular sovereignty and allow the [[national]] executive to assume all state power”. The document went on to claim that ‘the legislative branch is subservient to the executive while appointing all members of the judiciary’. The early Chavistas also claimed that Venezuela’s liberal democracy discouraged and blocked popular participation in the political life of the nation.    . .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http://pdfs.postprefix.com/venezuela/-LAS-LAS43_03-S0022216X11000757a.pdf</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Times New Roman" w:hAnsi="Times New Roman" w:cs="Times New Roman"/>
          <w:sz w:val="24"/>
          <w:szCs w:val="24"/>
        </w:rPr>
      </w:pPr>
    </w:p>
    <w:p w:rsidR="00DE2E56" w:rsidRDefault="00DE2E56">
      <w:pPr>
        <w:widowControl w:val="0"/>
        <w:autoSpaceDE w:val="0"/>
        <w:autoSpaceDN w:val="0"/>
        <w:adjustRightInd w:val="0"/>
        <w:spacing w:after="0" w:line="240" w:lineRule="auto"/>
        <w:rPr>
          <w:rFonts w:ascii="Times New Roman" w:hAnsi="Times New Roman" w:cs="Times New Roman"/>
          <w:sz w:val="24"/>
          <w:szCs w:val="24"/>
        </w:rPr>
      </w:pPr>
    </w:p>
    <w:p w:rsidR="00DE2E56" w:rsidRDefault="00DE2E56">
      <w:pPr>
        <w:widowControl w:val="0"/>
        <w:autoSpaceDE w:val="0"/>
        <w:autoSpaceDN w:val="0"/>
        <w:adjustRightInd w:val="0"/>
        <w:spacing w:after="0" w:line="240" w:lineRule="auto"/>
        <w:rPr>
          <w:rFonts w:ascii="Times New Roman" w:hAnsi="Times New Roman" w:cs="Times New Roman"/>
          <w:sz w:val="24"/>
          <w:szCs w:val="24"/>
        </w:rPr>
      </w:pPr>
    </w:p>
    <w:p w:rsidR="00DE2E56" w:rsidRDefault="00DE2E56">
      <w:pPr>
        <w:widowControl w:val="0"/>
        <w:autoSpaceDE w:val="0"/>
        <w:autoSpaceDN w:val="0"/>
        <w:adjustRightInd w:val="0"/>
        <w:spacing w:after="0" w:line="240" w:lineRule="auto"/>
        <w:rPr>
          <w:rFonts w:ascii="Times New Roman" w:hAnsi="Times New Roman" w:cs="Times New Roman"/>
          <w:sz w:val="24"/>
          <w:szCs w:val="24"/>
        </w:rPr>
      </w:pPr>
    </w:p>
    <w:p w:rsidR="00DE2E56" w:rsidRDefault="00DE2E56">
      <w:pPr>
        <w:widowControl w:val="0"/>
        <w:autoSpaceDE w:val="0"/>
        <w:autoSpaceDN w:val="0"/>
        <w:adjustRightInd w:val="0"/>
        <w:spacing w:after="0" w:line="240" w:lineRule="auto"/>
        <w:rPr>
          <w:rFonts w:ascii="Times New Roman" w:hAnsi="Times New Roman" w:cs="Times New Roman"/>
          <w:sz w:val="24"/>
          <w:szCs w:val="24"/>
        </w:rPr>
      </w:pPr>
    </w:p>
    <w:p w:rsidR="00DE2E56" w:rsidRDefault="00DE2E56">
      <w:pPr>
        <w:widowControl w:val="0"/>
        <w:autoSpaceDE w:val="0"/>
        <w:autoSpaceDN w:val="0"/>
        <w:adjustRightInd w:val="0"/>
        <w:spacing w:after="0" w:line="240" w:lineRule="auto"/>
        <w:rPr>
          <w:rFonts w:ascii="Times New Roman" w:hAnsi="Times New Roman" w:cs="Times New Roman"/>
          <w:sz w:val="24"/>
          <w:szCs w:val="24"/>
        </w:rPr>
      </w:pPr>
    </w:p>
    <w:p w:rsidR="00DE2E56" w:rsidRDefault="00DE2E56">
      <w:pPr>
        <w:widowControl w:val="0"/>
        <w:autoSpaceDE w:val="0"/>
        <w:autoSpaceDN w:val="0"/>
        <w:adjustRightInd w:val="0"/>
        <w:spacing w:after="0" w:line="240" w:lineRule="auto"/>
        <w:rPr>
          <w:rFonts w:ascii="Times New Roman" w:hAnsi="Times New Roman" w:cs="Times New Roman"/>
          <w:sz w:val="24"/>
          <w:szCs w:val="24"/>
        </w:rPr>
      </w:pPr>
    </w:p>
    <w:p w:rsidR="00DE2E56" w:rsidRDefault="00DE2E5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President Obama's broken pledge</w:t>
      </w:r>
    </w:p>
    <w:p w:rsidR="00DE2E56" w:rsidRDefault="00DE2E5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September 16, 2009</w:t>
      </w:r>
    </w:p>
    <w:p w:rsidR="00DE2E56" w:rsidRDefault="00DE2E56">
      <w:pPr>
        <w:widowControl w:val="0"/>
        <w:autoSpaceDE w:val="0"/>
        <w:autoSpaceDN w:val="0"/>
        <w:adjustRightInd w:val="0"/>
        <w:spacing w:after="0" w:line="240" w:lineRule="auto"/>
        <w:rPr>
          <w:rFonts w:ascii="Arial" w:hAnsi="Arial" w:cs="Arial"/>
          <w:sz w:val="12"/>
          <w:szCs w:val="12"/>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xml:space="preserve">On April 17, 2009, while at the OAS Summit of the Americas in Trinidad and Tobago, US President Barack Obama made the following pledge to Latin America: </w:t>
      </w:r>
    </w:p>
    <w:p w:rsidR="00DE2E56" w:rsidRDefault="00DE2E56">
      <w:pPr>
        <w:widowControl w:val="0"/>
        <w:autoSpaceDE w:val="0"/>
        <w:autoSpaceDN w:val="0"/>
        <w:adjustRightInd w:val="0"/>
        <w:spacing w:after="0" w:line="240" w:lineRule="auto"/>
        <w:rPr>
          <w:rFonts w:ascii="Arial" w:hAnsi="Arial" w:cs="Arial"/>
          <w:sz w:val="12"/>
          <w:szCs w:val="12"/>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ind w:left="864" w:right="864"/>
        <w:rPr>
          <w:rFonts w:ascii="Arial" w:hAnsi="Arial" w:cs="Arial"/>
          <w:sz w:val="20"/>
          <w:szCs w:val="20"/>
        </w:rPr>
      </w:pPr>
      <w:r>
        <w:rPr>
          <w:rFonts w:ascii="Arial" w:hAnsi="Arial" w:cs="Arial"/>
          <w:sz w:val="18"/>
          <w:szCs w:val="18"/>
        </w:rPr>
        <w:tab/>
        <w:t>While the United States has done much to promote peace and prosperity in the hemisphere, we have at times been disengaged, and at times we sought to dictate our terms. But I pledge to you that we seek an equal partnership. (Applause.) There is no senior partner and junior partner in our relations; there is simply engagement based on mutual respect and common interests and shared values.</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President, the United States has broken every aspect of your pledge in regard to Honduras. If you had not been disengaged, you would have been fully aware of the seriousness of the trouble brewing in Honduras for months. Various members of the US State Department knew and certainly Ambassador Hugo Llorens knew.</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Ambassador Llorens, former Ambassador Charles Ford, and the US State Department had been consulted several times going back several years by several people in Honduras regarding the laws former president Zelaya had broken, his connections to Hugo Chávez and narcotrafficking, and the very wrong, anti-democracy direction he was taking the country. Their concerns were met with indifference and even contempt by State Department employees.</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12"/>
          <w:szCs w:val="12"/>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Ambassador Hugo Llorens' actions have gone well beyond what is acceptable of an ambassador in a foreign land. In the case of the Supreme Court nominations in January 2009, former President Zelaya's attempt to violate the constitution and usurp powers of other branches of government was assisted by Ambassador Llorens.</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another example in June 2009, US Ambassador Llorens interfered in internal matters of Honduras to try to pressure various members of the Honduran government and business community to allow the illegal constitutional assembly. Ambassador Llorens even appeared in a television commercial promoting the cuarta urna to the public after it had been declared illegal by the Honduran Supreme Court.</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recently has come to light that in days before June 28, 2009, Hugo Llorens solicited the authors of the 1982 constitution to pressure them to support a new constitutional assembly. Most recently, Ambassador Llorens has been threatening businessmen, including American businessmen, to pressure the government to accept the San José Accord.</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unwarranted Honduras travel advisory is vindictive in nature   . . .  Now the US has told Honduran voters that their democratic election and their votes won't count in the view of the US. Plans are in process today to use Oscar Arias to interfere with elections by pressuring Honduran presidential candidates to change their stand.    . . .  The US has in no way treated the Honduran government as even a junior partner, much less an equal partner.   . . .</w:t>
      </w: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While members of the Honduran government have shown great respect for the unfair decisions of the US government, that mutual respect of which you spoke does not exist. The US followed the lead of the OAS and UN for political reasons without listening to how or why this happened. Ambassador Llorens has been summoning people to his office as if he were the president of Honduras.    . . .  </w:t>
      </w:r>
    </w:p>
    <w:p w:rsidR="00DE2E56" w:rsidRDefault="00DE2E56">
      <w:pPr>
        <w:widowControl w:val="0"/>
        <w:autoSpaceDE w:val="0"/>
        <w:autoSpaceDN w:val="0"/>
        <w:adjustRightInd w:val="0"/>
        <w:spacing w:after="0" w:line="240" w:lineRule="auto"/>
        <w:rPr>
          <w:rFonts w:ascii="Arial" w:hAnsi="Arial" w:cs="Arial"/>
          <w:sz w:val="12"/>
          <w:szCs w:val="12"/>
        </w:rPr>
      </w:pPr>
    </w:p>
    <w:p w:rsidR="00DE2E56" w:rsidRDefault="00DE2E56">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r>
      <w:r>
        <w:rPr>
          <w:rFonts w:ascii="Times New Roman" w:hAnsi="Times New Roman" w:cs="Times New Roman"/>
          <w:sz w:val="20"/>
          <w:szCs w:val="20"/>
        </w:rPr>
        <w:tab/>
        <w:t>---http://lagringasblogicito.blogspot.com/2009/09/president-obamas-broken-pledge.html</w:t>
      </w:r>
    </w:p>
    <w:p w:rsidR="00DE2E56" w:rsidRDefault="00DE2E5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Tension Mounts for Honduras Military</w:t>
      </w:r>
    </w:p>
    <w:p w:rsidR="00DE2E56" w:rsidRDefault="00DE2E5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Thelma Mejia    -     Havana Times   -   IPS   -    July 16, 2009</w:t>
      </w:r>
    </w:p>
    <w:p w:rsidR="00DE2E56" w:rsidRDefault="00DE2E56">
      <w:pPr>
        <w:widowControl w:val="0"/>
        <w:autoSpaceDE w:val="0"/>
        <w:autoSpaceDN w:val="0"/>
        <w:adjustRightInd w:val="0"/>
        <w:spacing w:after="0" w:line="240" w:lineRule="auto"/>
        <w:rPr>
          <w:rFonts w:ascii="Arial" w:hAnsi="Arial" w:cs="Arial"/>
          <w:sz w:val="12"/>
          <w:szCs w:val="12"/>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Speaking during a brief visit to Guatemala Tuesday, where he met privately with President Alvaro Colom, Zelaya said the Honduran people “have the right to insurrection in defense of the constitutional order” under article 3 of the constitution. The article states: “No one owes allegiance to a usurper government” or to those who take power by “the force of arms”, or by means that violate the country’s constitution and laws.</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called on his supporters to keep up the protests they have held since the coup, and urged them to redouble their efforts against the Micheletti regime. “I have not given up and I don’t plan to do so; I am preparing to return. I won’t tell you when, so as not to tip them off,” said Zelaya.</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also challenged Micheletti to “arrest me if you can.”  The courts put out an order for his arrest immediately after the coup, and his Sunday, July 5 attempt to land at the airport in the Honduran capital was thwarted by barriers placed on the runway by the military. “I will enter the country at any point; let’s see if you repress me, because I will be accompanied by the people. You coup-mongers, your days are numbered, and you deserve to be punished,” he added.   . . .</w:t>
      </w: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Congressman Cesar Ham of the left-wing Democratic Unification (UD) Party, who fled to Nicaragua after the coup, told Honduran reporters that the support for Zelaya is “unconditional” and that a member of his party had been named to the ousted president’s negotiating committee. Ham said Arias’ mediation must be based on three basic “non-negotiable” points: Zelaya’s immediate reinstatement, without conditions; penalties for those involved in the coup; and the election of a constituent assembly to rewrite the constitution.</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coup was triggered by Zelaya’s attempt to hold a non-binding vote asking Hondurans if they wanted to install a constituent assembly to reform the constitution, which was deemed illegal by the courts and Congress.</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Zelaya and his negotiating committee, headed by his foreign minister Patricia Rodas, has dug in its heels on its positions, after it was reported that the Micheletti government cancelled the credit cards and froze the bank accounts that the ousted officials were using in the name of the government. The head of the country’s industrial association, Adolfo Facusse, said Zelaya’s call for a popular insurrection “indicates that we should get ready for violence   . . .</w:t>
      </w:r>
    </w:p>
    <w:p w:rsidR="00DE2E56" w:rsidRDefault="00DE2E56">
      <w:pPr>
        <w:widowControl w:val="0"/>
        <w:autoSpaceDE w:val="0"/>
        <w:autoSpaceDN w:val="0"/>
        <w:adjustRightInd w:val="0"/>
        <w:spacing w:after="0" w:line="240" w:lineRule="auto"/>
        <w:rPr>
          <w:rFonts w:ascii="Times New Roman" w:hAnsi="Times New Roman" w:cs="Times New Roman"/>
          <w:sz w:val="12"/>
          <w:szCs w:val="12"/>
        </w:rPr>
      </w:pPr>
    </w:p>
    <w:p w:rsidR="00DE2E56" w:rsidRDefault="00DE2E5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http://www.havanatimes.org/?p=11701</w:t>
      </w:r>
    </w:p>
    <w:p w:rsidR="00DE2E56" w:rsidRDefault="00DE2E56">
      <w:pPr>
        <w:widowControl w:val="0"/>
        <w:autoSpaceDE w:val="0"/>
        <w:autoSpaceDN w:val="0"/>
        <w:adjustRightInd w:val="0"/>
        <w:spacing w:after="0" w:line="240" w:lineRule="auto"/>
        <w:rPr>
          <w:rFonts w:ascii="Times New Roman" w:hAnsi="Times New Roman" w:cs="Times New Roman"/>
          <w:sz w:val="28"/>
          <w:szCs w:val="28"/>
        </w:rPr>
      </w:pPr>
    </w:p>
    <w:p w:rsidR="00DE2E56" w:rsidRDefault="00DE2E56">
      <w:pPr>
        <w:widowControl w:val="0"/>
        <w:autoSpaceDE w:val="0"/>
        <w:autoSpaceDN w:val="0"/>
        <w:adjustRightInd w:val="0"/>
        <w:spacing w:after="0" w:line="240" w:lineRule="auto"/>
        <w:rPr>
          <w:rFonts w:ascii="Times New Roman" w:hAnsi="Times New Roman" w:cs="Times New Roman"/>
          <w:sz w:val="28"/>
          <w:szCs w:val="28"/>
        </w:rPr>
      </w:pPr>
    </w:p>
    <w:p w:rsidR="00DE2E56" w:rsidRDefault="00DE2E56">
      <w:pPr>
        <w:widowControl w:val="0"/>
        <w:autoSpaceDE w:val="0"/>
        <w:autoSpaceDN w:val="0"/>
        <w:adjustRightInd w:val="0"/>
        <w:spacing w:after="0" w:line="240" w:lineRule="auto"/>
        <w:rPr>
          <w:rFonts w:ascii="Times New Roman" w:hAnsi="Times New Roman" w:cs="Times New Roman"/>
          <w:sz w:val="28"/>
          <w:szCs w:val="28"/>
        </w:rPr>
      </w:pPr>
    </w:p>
    <w:p w:rsidR="00DE2E56" w:rsidRDefault="00DE2E56">
      <w:pPr>
        <w:widowControl w:val="0"/>
        <w:autoSpaceDE w:val="0"/>
        <w:autoSpaceDN w:val="0"/>
        <w:adjustRightInd w:val="0"/>
        <w:spacing w:after="0" w:line="240" w:lineRule="auto"/>
        <w:rPr>
          <w:rFonts w:ascii="Times New Roman" w:hAnsi="Times New Roman" w:cs="Times New Roman"/>
          <w:sz w:val="28"/>
          <w:szCs w:val="28"/>
        </w:rPr>
      </w:pPr>
    </w:p>
    <w:p w:rsidR="00DE2E56" w:rsidRDefault="00DE2E56">
      <w:pPr>
        <w:widowControl w:val="0"/>
        <w:autoSpaceDE w:val="0"/>
        <w:autoSpaceDN w:val="0"/>
        <w:adjustRightInd w:val="0"/>
        <w:spacing w:after="0" w:line="240" w:lineRule="auto"/>
        <w:rPr>
          <w:rFonts w:ascii="Times New Roman" w:hAnsi="Times New Roman" w:cs="Times New Roman"/>
          <w:sz w:val="28"/>
          <w:szCs w:val="28"/>
        </w:rPr>
      </w:pPr>
    </w:p>
    <w:p w:rsidR="00DE2E56" w:rsidRDefault="00DE2E56">
      <w:pPr>
        <w:widowControl w:val="0"/>
        <w:autoSpaceDE w:val="0"/>
        <w:autoSpaceDN w:val="0"/>
        <w:adjustRightInd w:val="0"/>
        <w:spacing w:after="0" w:line="240" w:lineRule="auto"/>
        <w:rPr>
          <w:rFonts w:ascii="Times New Roman" w:hAnsi="Times New Roman" w:cs="Times New Roman"/>
          <w:sz w:val="28"/>
          <w:szCs w:val="28"/>
        </w:rPr>
      </w:pPr>
    </w:p>
    <w:p w:rsidR="00DE2E56" w:rsidRDefault="00DE2E56">
      <w:pPr>
        <w:widowControl w:val="0"/>
        <w:autoSpaceDE w:val="0"/>
        <w:autoSpaceDN w:val="0"/>
        <w:adjustRightInd w:val="0"/>
        <w:spacing w:after="0" w:line="240" w:lineRule="auto"/>
        <w:rPr>
          <w:rFonts w:ascii="Times New Roman" w:hAnsi="Times New Roman" w:cs="Times New Roman"/>
          <w:sz w:val="28"/>
          <w:szCs w:val="28"/>
        </w:rPr>
      </w:pPr>
    </w:p>
    <w:p w:rsidR="00DE2E56" w:rsidRDefault="00DE2E56">
      <w:pPr>
        <w:widowControl w:val="0"/>
        <w:autoSpaceDE w:val="0"/>
        <w:autoSpaceDN w:val="0"/>
        <w:adjustRightInd w:val="0"/>
        <w:spacing w:after="0" w:line="240" w:lineRule="auto"/>
        <w:rPr>
          <w:rFonts w:ascii="Times New Roman" w:hAnsi="Times New Roman" w:cs="Times New Roman"/>
          <w:sz w:val="28"/>
          <w:szCs w:val="28"/>
        </w:rPr>
      </w:pPr>
    </w:p>
    <w:p w:rsidR="00DE2E56" w:rsidRDefault="00DE2E56">
      <w:pPr>
        <w:widowControl w:val="0"/>
        <w:autoSpaceDE w:val="0"/>
        <w:autoSpaceDN w:val="0"/>
        <w:adjustRightInd w:val="0"/>
        <w:spacing w:after="0" w:line="240" w:lineRule="auto"/>
        <w:rPr>
          <w:rFonts w:ascii="Times New Roman" w:hAnsi="Times New Roman" w:cs="Times New Roman"/>
          <w:sz w:val="28"/>
          <w:szCs w:val="28"/>
        </w:rPr>
      </w:pPr>
    </w:p>
    <w:p w:rsidR="00DE2E56" w:rsidRDefault="00DE2E56">
      <w:pPr>
        <w:widowControl w:val="0"/>
        <w:autoSpaceDE w:val="0"/>
        <w:autoSpaceDN w:val="0"/>
        <w:adjustRightInd w:val="0"/>
        <w:spacing w:after="0" w:line="240" w:lineRule="auto"/>
        <w:rPr>
          <w:rFonts w:ascii="Times New Roman" w:hAnsi="Times New Roman" w:cs="Times New Roman"/>
          <w:sz w:val="28"/>
          <w:szCs w:val="28"/>
        </w:rPr>
      </w:pPr>
    </w:p>
    <w:p w:rsidR="00DE2E56" w:rsidRDefault="00DE2E56">
      <w:pPr>
        <w:widowControl w:val="0"/>
        <w:autoSpaceDE w:val="0"/>
        <w:autoSpaceDN w:val="0"/>
        <w:adjustRightInd w:val="0"/>
        <w:spacing w:after="0" w:line="240" w:lineRule="auto"/>
        <w:rPr>
          <w:rFonts w:ascii="Times New Roman" w:hAnsi="Times New Roman" w:cs="Times New Roman"/>
          <w:sz w:val="28"/>
          <w:szCs w:val="28"/>
        </w:rPr>
      </w:pPr>
    </w:p>
    <w:p w:rsidR="00DE2E56" w:rsidRDefault="00DE2E56">
      <w:pPr>
        <w:widowControl w:val="0"/>
        <w:autoSpaceDE w:val="0"/>
        <w:autoSpaceDN w:val="0"/>
        <w:adjustRightInd w:val="0"/>
        <w:spacing w:after="0" w:line="240" w:lineRule="auto"/>
        <w:rPr>
          <w:rFonts w:ascii="Times New Roman" w:hAnsi="Times New Roman" w:cs="Times New Roman"/>
          <w:sz w:val="28"/>
          <w:szCs w:val="28"/>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Cultural Roots of Interventionism in the US</w:t>
      </w:r>
      <w:r>
        <w:rPr>
          <w:rFonts w:ascii="Arial" w:hAnsi="Arial" w:cs="Arial"/>
          <w:sz w:val="20"/>
          <w:szCs w:val="20"/>
        </w:rPr>
        <w:t xml:space="preserve"> </w:t>
      </w: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Steve Martinot   -   Social Justice, vol 30, no. 1 (May 2003).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Attack Sequence</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 Oct. 7, 2001, the US launched a massive military assault on Afghanistan that effaced its political structure     . . .    The assault on Afghanistan, mounted in response to the events of Sept. 11, 2001, was only the latest of a series. Preceded by Grenada (1982), Panama (1989), Iraq (1991), and Yugoslavia (1999), the series stretches across two decades. Each assault had its own peculiarity, and violated certain principles of democracy and international law; yet each received overwhelming support in the US, at both institutional and popular levels.    . . .   </w:t>
      </w: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place of the Taliban organization, an interim government was invented.    . . .  </w:t>
      </w: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 invaded Panama militarily to arrest a Panamanian, Manuel Noriega (the proverbial "strongman," sometimes president, sometimes not) for drug trafficking in violation of US law. The invasion was clearly in violation of the OAS charter, which guarantees the sovereignty of American states. Noriega was returned to the US, tried and jailed, while Panama was left to bury its dead (300 killed, 3,000 wounded, men, women, and children, and 18,000 homeless, according to Physicians for Human Rights, Dec. 1990) and rebuild the wartorn districts of its capital city. The assault constituted what could be called an international SWAT team operation of mega-proportions.    . . .</w:t>
      </w: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Who judged the Panamanian desire to be relieved of Noriega, the Panamanians by vote, or Washington through distant decision? and why or how are Panamanians held accountable under laws made elsewhere, in the enactment of which they played no role, nor had any democratic input?</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Congressman Steve Chabot of Ohio confirms the import of these questions when he states, in 2000, that "American civilians who commit crimes abroad are also not subject to the criminal laws of the United States, because the jurisdiction for those laws ends at our national borders." [Congressional hearing on the "Military Extraterritorial Jurisdiction Act" of 1999, Thursday, March 30, 2000, House of Representatives, Subcommittee on Crime, Committee on the Judiciary]    . . .</w:t>
      </w: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"Internationalization" of US law was extended further by the 1991 [Gulf War] bombing of Iraq, and later by the 1999 bombing of Yugoslavia. In those cases, the person named criminal had not violated US law. Nevertheless, the US government chose to proclaim a violation. Hussein was charged with aggression against Kuwait, though the reality of what had transpired between the two countries was left unspoken.</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Milosevich was charged with human rights violations in his own country, though NATO's involvement in Serbian internal affairs was similarly swept out of sight.</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two interventions had similar goals: to force Iraq out of Kuwait and to force Serbia out of Kosovo; and they both manifest themselves through inappropriate international bodies: the UN in the first case, in which a peacekeeping organization was used to make war; and NATO in the second, using an international treaty organization to resolve an internal matter in a non-signatory sovereign nation.</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first occurred in total rejection of Iraq's willingness to negotiate its withdrawal from Kuwait (it had, in fact, negotiated its invasion of Kuwait with the US); and the second was promulgated through ultimatums designed to nullify Serbian sovereignty (that is, that Serbia negotiate the erasure of its existence as a negotiant). Ultimately, both Kuwait and Kosovo were seized and occupied militarily by the US (or NATO) after enormously destructive technological assaults, as if that had been the goal all along.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effect, international bodies designed to preserve sovereignty and oversee international peace were transformed into war councils against national sovereignty    . . .   Their transformation is consistent with the earlier "precedent" of conflating US and international law with respect to Panama.</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idea of US "nationalization" of international law implies the subordination of international law to US policy. The attack-sequence (Panama, Iraq, Yugoslavia), in marking the unilateral usurpation of international law as an extension of US jurisdiction to the international level, and subsuming it to US policy, constitutes a massive rejection of respect for sovereignty       . . .     Tt enacts the substitution of the capabilities of power for the rule of law   . . .  that might makes right.    . . .</w:t>
      </w: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Bombing nations from vast aerial distance that are incapable of carrying on an air war, like Afghanistan or Yugoslavia, cannot be considered a war. When only one side does any shooting, it becomes something else   . . .    Why does the impunity of such destructiveness get support in a nation that prides itself on valuing the inviolability and sanctity of the individual, and of sovereignty?</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not economic gain.    . . .   In Panama, the concept of law was rendered moot    . . .   In Iraq, the return of sovereignty to Kuwait was invoked in order to cancel it for both Kuwait and Iraq. In Yugoslavia, humanitarian purpose (to stop "ethnic cleansing") was invoked to render Yugoslavian terrain uninhabitable, and to "cleanse" Kosovo of Serbians.    . . .     One can write "humantarian aid" on a bomb, but when dropped from 30,000 feet it can only amount to mass murder.     . . .   </w:t>
      </w: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Since World War II, the watchwords of a white "civilizing mission" -- which characterized US expansion and annexation until the Spanish-American War -- have shifted slightly to a focus on "bringing democracy" to other nations. This has generally consisted of imposing a two-party system, regardless of the other nation's   . . .   traditions    . . .   However, "bringing democracy" to another place or people is a self-contradictory and self-subverting project.    . . .      To "bring" a system (however democratic it may appear) from outside and impose it constitutes on its face a violation of sovereignty. To intervene to "facilitate" democracy implies violating the sovereignty on which democracy depends.    . . .   </w:t>
      </w: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invasion of Grenada, a governmental system was annihilated. In the bombing of Iraq, an entire social infrastructure was destroyed. In the intervention in Kosovo, the final step in dismantling the Yugoslav social system was accomplished. Each was explained in terms of world security, and each produced a form of US domination of the area. In each instance, an aggression against a civilian population was used to render them an enemy in order to establish a desired "humanitarian" character for that violence against them.</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one cannot foster the human rights of people by killing and terrorizing them. The rhetoric of human rights and democracy is emptied and rendered unintelligible by the structure of intervention.    . . .</w:t>
      </w: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summary, US interventionism has three structural elements    . . .   :   . . .  messianic concern;    . . .    paranoia   . . .    the dis-humanization of others   . . .   ; and a reliance on gratuitous and self-justifying violence.    . . .     </w:t>
      </w: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This triadic structure is cultural to the extent that it threads itself throughout the history of the US   . . .   The underpinings of a messianism -- the pretense of a gift to the world -- this paranoia which constantly sees others as aggressors haunts the US    . . .    For Hofstadter, the paranoid political style consists in the invention of specific "dangers" to the "American way of life," against which a national defense can by developed.</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instance, the anti-immigrant campaign of the 1830s and the anti-communist campaign of the 1950s took the same form, the need to defend against a foreign power and foreign ideology whose purpose was to subvert the American way of life; in the 1950s, this meant Russia and communism, and in the 1830s, it meant Austria and Catholicism -- the rhetorical forms of both campaigns were the same.</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cultural paranoia of the "white nation" is a question not of "style" but of a national identity for which a sense of threat is indispensible.   . . .    It is white paranoia that makes the political paranoia work   . . .     The genius of cultural paranoia is its ability to continually disguise its self-justifying violence or aggression as self-defense against something.    . . .</w:t>
      </w: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assault on Afghanistan    . . .   reflected these three elements: an arbitrary criminalization of the Taliban, an unprogrammatic military campaign to drive it off the land, and an arbitrary degree of violence against that land's people -- all as a measure of US messianic rectitude.    . .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http://www.ocf.berkeley.edu/~marto/interventionism.htm</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‘We are the world’:  Cosmopolitanism, Neo-conservatism, and global humanity</w:t>
      </w:r>
    </w:p>
    <w:p w:rsidR="00DE2E56" w:rsidRDefault="00DE2E56">
      <w:pPr>
        <w:widowControl w:val="0"/>
        <w:autoSpaceDE w:val="0"/>
        <w:autoSpaceDN w:val="0"/>
        <w:adjustRightInd w:val="0"/>
        <w:spacing w:after="0" w:line="240" w:lineRule="auto"/>
        <w:rPr>
          <w:rFonts w:ascii="Arial" w:hAnsi="Arial" w:cs="Arial"/>
          <w:color w:val="0000FF"/>
          <w:sz w:val="20"/>
          <w:szCs w:val="20"/>
        </w:rPr>
      </w:pPr>
      <w:r>
        <w:rPr>
          <w:rFonts w:ascii="Arial" w:hAnsi="Arial" w:cs="Arial"/>
          <w:sz w:val="20"/>
          <w:szCs w:val="20"/>
        </w:rPr>
        <w:t>Jeremy Moses, Political Science Programme, University of Canterbury, Christchurch, New Zealand     -       Pluralism, Inclusion, and Citizenship Conference, Salzburg   -  Nov. 16-18, 2007</w:t>
      </w:r>
    </w:p>
    <w:p w:rsidR="00DE2E56" w:rsidRDefault="00DE2E56">
      <w:pPr>
        <w:widowControl w:val="0"/>
        <w:autoSpaceDE w:val="0"/>
        <w:autoSpaceDN w:val="0"/>
        <w:adjustRightInd w:val="0"/>
        <w:spacing w:after="0" w:line="240" w:lineRule="auto"/>
        <w:rPr>
          <w:rFonts w:ascii="Arial" w:hAnsi="Arial" w:cs="Arial"/>
          <w:color w:val="0000FF"/>
          <w:sz w:val="20"/>
          <w:szCs w:val="20"/>
        </w:rPr>
      </w:pPr>
    </w:p>
    <w:p w:rsidR="00DE2E56" w:rsidRDefault="00DE2E56">
      <w:pPr>
        <w:widowControl w:val="0"/>
        <w:autoSpaceDE w:val="0"/>
        <w:autoSpaceDN w:val="0"/>
        <w:adjustRightInd w:val="0"/>
        <w:spacing w:after="0" w:line="240" w:lineRule="auto"/>
        <w:rPr>
          <w:rFonts w:ascii="Arial" w:hAnsi="Arial" w:cs="Arial"/>
          <w:color w:val="0000FF"/>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‘Humanity’:   . . .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Are all biological humans automatically considered members of this group? If not, how do some people become excluded and what are the consequences of this exclusion?</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approach that I want to take    . . .   is to understand ‘humanity’    . . .   not as a universal community, but as one which only gains its coherence and meaning in the face of the ‘constitutive outsider’.   . . .</w:t>
      </w: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German legal theorist, Carl Schmitt  . . .   in writing of the failures of the Weimar Republic, best pinpointed the dangers of an emergent liberal humanitarianism in international politics as a recipe for ongoing wars of intervention.    . . .   The key indicator of the emergence of this problem lay in the increasing use of the term ‘humanity’ as the basis of a grievance which could justify war.     . . .   </w:t>
      </w: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Thus the problem, according to Schmitt, was that:    . . .   When a state fights its political enemy in the name of humanity, it is not a war for the sake of humanity, but a war wherein a particular state seeks to usurp a universal concept against its military opponent.   . . .</w:t>
      </w: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contrast to this more conservative and ‘balanced’ legal tradition, guided by the principles of sovereignty inaugurated in the Peace of Westphalia in 1648, the new legal moralism of liberal internationalists such as Woodrow Wilson would, according to Schmitt, lead to war without restraint, as: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confiscate the word humanity, to invoke and monopolize such a term probably has</w:t>
      </w: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certain incalculable effects, such as denying the enemy the quality of being human and</w:t>
      </w: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declaring him to be an outlaw of humanity; and war can thereby be driven to the most</w:t>
      </w: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extreme inhumanity.    . . . </w:t>
      </w: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Finnish legal theorist Martti Koskenniemi further summarises Schmitt’s argument, with particular reference to the idea of a humanitarian war, in explaining that: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humanitarian war becomes a war of annihilation (Vernichtungskrieg), a global civil war where the enemy does not have the dignity of a State and resistance will appear as ‘the illegal and immoral resistance of a few delinquents, troublemakers, pirates and gangsters.’ [Koskenniemi, </w:t>
      </w:r>
      <w:r>
        <w:rPr>
          <w:rFonts w:ascii="Arial" w:hAnsi="Arial" w:cs="Arial"/>
          <w:i/>
          <w:iCs/>
          <w:sz w:val="20"/>
          <w:szCs w:val="20"/>
        </w:rPr>
        <w:t>The Gentle Civilizer of Nations</w:t>
      </w:r>
      <w:r>
        <w:rPr>
          <w:rFonts w:ascii="Arial" w:hAnsi="Arial" w:cs="Arial"/>
          <w:sz w:val="20"/>
          <w:szCs w:val="20"/>
        </w:rPr>
        <w:t>: The rise and fall of international law, 1870-1960,</w:t>
      </w: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434.]   . .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What we are left with, therefore, is the conviction on the part of many scholars</w:t>
      </w: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and policy-makers   . . .  that their particular ‘way of life’ is the only decent way of life. Or, as the title of this paper suggests, that they (or we) are the world.    . . .</w:t>
      </w: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any militarised discourse of ‘humanity’ there can be no room for living with an exterior other, and that in order to maintain a sense of logic or truth the subhuman, the inhuman, or the animal must be constantly identified, effaced, and erased.     . . .   </w:t>
      </w: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Times New Roman" w:hAnsi="Times New Roman" w:cs="Times New Roman"/>
          <w:sz w:val="34"/>
          <w:szCs w:val="34"/>
        </w:rPr>
      </w:pPr>
      <w:r>
        <w:rPr>
          <w:rFonts w:ascii="Arial" w:hAnsi="Arial" w:cs="Arial"/>
          <w:sz w:val="20"/>
          <w:szCs w:val="20"/>
        </w:rPr>
        <w:tab/>
        <w:t xml:space="preserve">. . .    The problematic attachment to a singular notion of ‘humanity’ must be subject to rigorous critique in order to avoid the extremes of violence that it might produce.    . . .   </w:t>
      </w:r>
    </w:p>
    <w:p w:rsidR="00DE2E56" w:rsidRDefault="00DE2E56">
      <w:pPr>
        <w:widowControl w:val="0"/>
        <w:autoSpaceDE w:val="0"/>
        <w:autoSpaceDN w:val="0"/>
        <w:adjustRightInd w:val="0"/>
        <w:spacing w:after="0" w:line="240" w:lineRule="auto"/>
        <w:rPr>
          <w:rFonts w:ascii="Times New Roman" w:hAnsi="Times New Roman" w:cs="Times New Roman"/>
          <w:sz w:val="12"/>
          <w:szCs w:val="12"/>
        </w:rPr>
      </w:pPr>
    </w:p>
    <w:p w:rsidR="00DE2E56" w:rsidRDefault="00DE2E56">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t xml:space="preserve">          --- http://www.inter-disciplinary.net/ati/diversity/pluralism/pl3/Moses%20paper.pdf</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Times New Roman" w:hAnsi="Times New Roman" w:cs="Times New Roman"/>
          <w:sz w:val="24"/>
          <w:szCs w:val="24"/>
        </w:rPr>
      </w:pPr>
    </w:p>
    <w:p w:rsidR="00DE2E56" w:rsidRDefault="00DE2E56">
      <w:pPr>
        <w:widowControl w:val="0"/>
        <w:autoSpaceDE w:val="0"/>
        <w:autoSpaceDN w:val="0"/>
        <w:adjustRightInd w:val="0"/>
        <w:spacing w:after="0" w:line="240" w:lineRule="auto"/>
        <w:rPr>
          <w:rFonts w:ascii="Times New Roman" w:hAnsi="Times New Roman" w:cs="Times New Roman"/>
          <w:sz w:val="24"/>
          <w:szCs w:val="24"/>
        </w:rPr>
      </w:pPr>
    </w:p>
    <w:p w:rsidR="00DE2E56" w:rsidRDefault="00DE2E56">
      <w:pPr>
        <w:widowControl w:val="0"/>
        <w:autoSpaceDE w:val="0"/>
        <w:autoSpaceDN w:val="0"/>
        <w:adjustRightInd w:val="0"/>
        <w:spacing w:after="0" w:line="240" w:lineRule="auto"/>
        <w:rPr>
          <w:rFonts w:ascii="Times New Roman" w:hAnsi="Times New Roman" w:cs="Times New Roman"/>
          <w:sz w:val="24"/>
          <w:szCs w:val="24"/>
        </w:rPr>
      </w:pPr>
    </w:p>
    <w:p w:rsidR="00DE2E56" w:rsidRDefault="00DE2E56">
      <w:pPr>
        <w:widowControl w:val="0"/>
        <w:autoSpaceDE w:val="0"/>
        <w:autoSpaceDN w:val="0"/>
        <w:adjustRightInd w:val="0"/>
        <w:spacing w:after="0" w:line="240" w:lineRule="auto"/>
        <w:rPr>
          <w:rFonts w:ascii="Times New Roman" w:hAnsi="Times New Roman" w:cs="Times New Roman"/>
          <w:sz w:val="28"/>
          <w:szCs w:val="28"/>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Press TV: First of all, how do you explain the violence in Nigeria? What is causing all this chaos?</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[Lawrence] Freeman: Well, the underlying cause of all the violence that’s occurred in Nigeria recently and going back a few years, and including the demonstrations over the last two weeks, is the fact that the Nigerian economy is not functioning.</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it’s not functioning because there are certain political and financial forces such as the British with the Royal Dutch Shell, the financial crowd from the city of London, the World Bank and the IMF. And they have prevented the nation of Nigeria from developing and providing the basic economic necessities for the people.</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what you’re seeing, for example, in the north is you have a young people who have been radicalized because they can’t live in the conditions they’re given. They don’t have jobs. They don’t have opportunities. They don’t have income.</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throughout the whole country, it’s paralyzed because they have no power and, basically, there are 120 or so million people in Nigeria who are still living on one to two dollars a day. So, the country is set for an explosion and that’s what we’re seeing now.    . .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---http://libyanfreepress.wordpress.com/2012/01/23/after-iraq-and-libya-west-is-now-usurping-nigerian-resources/</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Venezuela's political upheaval reopens issue of whether Latin America</w:t>
      </w:r>
    </w:p>
    <w:p w:rsidR="00DE2E56" w:rsidRDefault="00DE2E5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Howard LaFranchi      -       The Christian Science Monitor     -     Sept/ 2, 1999</w:t>
      </w:r>
    </w:p>
    <w:p w:rsidR="00DE2E56" w:rsidRDefault="00DE2E56">
      <w:pPr>
        <w:widowControl w:val="0"/>
        <w:autoSpaceDE w:val="0"/>
        <w:autoSpaceDN w:val="0"/>
        <w:adjustRightInd w:val="0"/>
        <w:spacing w:after="0" w:line="240" w:lineRule="auto"/>
        <w:rPr>
          <w:rFonts w:ascii="Arial" w:hAnsi="Arial" w:cs="Arial"/>
          <w:sz w:val="12"/>
          <w:szCs w:val="12"/>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Colombia, people frustrated with their country's worsening guerrilla conflict and sinking economy pray for "a Colombian Fujimori"   . . .    After more than a decade of democratization, Latin Americans are revisiting a historical taste for authoritarian leadership. Many people blame the inability of the region's democratic institutions to reverse poverty and social inequality.    . . .    </w:t>
      </w: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attraction to nationalistic strong men, modeled after South America's 19th-century liberator Simn Bolvar or this century's Argentine leader Juan Pern, takes on magnetic strength.    . . .   The impoverished middle classes that have no faith in democratic institutions they dismiss as run by a self-serving elite," says Vilma Petrash, a sociologist at the Central University of Venezuela.    . . .   A rejection of institutions like legislatures, the judiciary, and political parties, lumped together as corrupt, plus a lack of civic education, leave Latins looking to leaders who promise to throw out the old rascals and stand up to foreign ones.   . . .   The more Chávez's critics in Venezuela accuse him of usurping power, the more his supporters cry for more.    . . .</w:t>
      </w: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"A growing number of people in Latin America want an authoritarian democracy based on one strong leader," says Eduardo Gamarra, a Latin America expert at Florida International University in Miami. "They want the symbols of democracy, partly to avoid an undesirable label of dictatorship, but they approve concentrating authority in the executive branch."   . . .</w:t>
      </w:r>
    </w:p>
    <w:p w:rsidR="00DE2E56" w:rsidRDefault="00DE2E56">
      <w:pPr>
        <w:widowControl w:val="0"/>
        <w:autoSpaceDE w:val="0"/>
        <w:autoSpaceDN w:val="0"/>
        <w:adjustRightInd w:val="0"/>
        <w:spacing w:after="0" w:line="240" w:lineRule="auto"/>
        <w:rPr>
          <w:rFonts w:ascii="Arial" w:hAnsi="Arial" w:cs="Arial"/>
          <w:sz w:val="12"/>
          <w:szCs w:val="12"/>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http://www.csmonitor.com/1999/0902/p1s1.html</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Chanakya and Machiavelli – Two Realists in Comparison</w:t>
      </w: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http://centreright.in/2012/02/chanakya-and-machiavelli-two-realists-in-comparison/#.Tz5gqE4gdCw</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 .  Chanakya and Machiavelli both conclude that legitimacy is very important to the ruler as well as the subjects because legitimacy purports an authority that does not exist in practice.      . . .    Machiavelli also comments on the notion of divine authority, but more as a gimmick to lend authority to the ruler beyond his physical means. Machiavelli notes in the Discourses,</w:t>
      </w:r>
    </w:p>
    <w:p w:rsidR="00DE2E56" w:rsidRDefault="00DE2E56">
      <w:pPr>
        <w:widowControl w:val="0"/>
        <w:autoSpaceDE w:val="0"/>
        <w:autoSpaceDN w:val="0"/>
        <w:adjustRightInd w:val="0"/>
        <w:spacing w:after="0" w:line="240" w:lineRule="auto"/>
        <w:ind w:left="720" w:right="720"/>
        <w:rPr>
          <w:rFonts w:ascii="Arial" w:hAnsi="Arial" w:cs="Arial"/>
          <w:sz w:val="18"/>
          <w:szCs w:val="18"/>
        </w:rPr>
      </w:pPr>
    </w:p>
    <w:p w:rsidR="00DE2E56" w:rsidRDefault="00DE2E56">
      <w:pPr>
        <w:widowControl w:val="0"/>
        <w:autoSpaceDE w:val="0"/>
        <w:autoSpaceDN w:val="0"/>
        <w:adjustRightInd w:val="0"/>
        <w:spacing w:after="0" w:line="240" w:lineRule="auto"/>
        <w:ind w:left="720" w:right="720"/>
        <w:rPr>
          <w:rFonts w:ascii="Arial" w:hAnsi="Arial" w:cs="Arial"/>
          <w:sz w:val="18"/>
          <w:szCs w:val="18"/>
        </w:rPr>
      </w:pPr>
    </w:p>
    <w:p w:rsidR="00DE2E56" w:rsidRDefault="00DE2E56">
      <w:pPr>
        <w:widowControl w:val="0"/>
        <w:autoSpaceDE w:val="0"/>
        <w:autoSpaceDN w:val="0"/>
        <w:adjustRightInd w:val="0"/>
        <w:spacing w:after="0" w:line="240" w:lineRule="auto"/>
        <w:ind w:left="720" w:right="720"/>
        <w:rPr>
          <w:rFonts w:ascii="Arial" w:hAnsi="Arial" w:cs="Arial"/>
          <w:sz w:val="18"/>
          <w:szCs w:val="18"/>
        </w:rPr>
      </w:pPr>
      <w:r>
        <w:rPr>
          <w:rFonts w:ascii="Arial" w:hAnsi="Arial" w:cs="Arial"/>
          <w:sz w:val="18"/>
          <w:szCs w:val="18"/>
        </w:rPr>
        <w:tab/>
        <w:t xml:space="preserve">…although we have seen that Romulus could organize the Senate and establish other civil and military institutions without the aid of divine authority, yet it was very necessary for Numa, who feigned that he held converse with a nymph, who dictated to him all that he wished to persuade the people to; and the reason for all this was that </w:t>
      </w:r>
    </w:p>
    <w:p w:rsidR="00DE2E56" w:rsidRDefault="00DE2E56">
      <w:pPr>
        <w:widowControl w:val="0"/>
        <w:autoSpaceDE w:val="0"/>
        <w:autoSpaceDN w:val="0"/>
        <w:adjustRightInd w:val="0"/>
        <w:spacing w:after="0" w:line="240" w:lineRule="auto"/>
        <w:ind w:left="720" w:right="720"/>
        <w:rPr>
          <w:rFonts w:ascii="Arial" w:hAnsi="Arial" w:cs="Arial"/>
          <w:sz w:val="18"/>
          <w:szCs w:val="18"/>
        </w:rPr>
      </w:pPr>
    </w:p>
    <w:p w:rsidR="00DE2E56" w:rsidRDefault="00DE2E56">
      <w:pPr>
        <w:widowControl w:val="0"/>
        <w:autoSpaceDE w:val="0"/>
        <w:autoSpaceDN w:val="0"/>
        <w:adjustRightInd w:val="0"/>
        <w:spacing w:after="0" w:line="240" w:lineRule="auto"/>
        <w:ind w:left="720" w:right="720"/>
        <w:rPr>
          <w:rFonts w:ascii="Arial" w:hAnsi="Arial" w:cs="Arial"/>
          <w:sz w:val="20"/>
          <w:szCs w:val="20"/>
        </w:rPr>
      </w:pPr>
      <w:r>
        <w:rPr>
          <w:rFonts w:ascii="Arial" w:hAnsi="Arial" w:cs="Arial"/>
          <w:sz w:val="18"/>
          <w:szCs w:val="18"/>
        </w:rPr>
        <w:tab/>
        <w:t>Numa mistrusted his own authority, lest it should prove insufficient to enable him to introduce new and unaccustomed ordinances in Rome. In truth, there never was any remarkable lawgiver amongst any people who did not resort to divine authority, as otherwise his laws would not have been accepted by the people; for there are many good laws, the importance of which is known to the sagacious lawgiver, but the reasons for which are not sufficiently evident to enable him to persuade others to submit to them; and therefore do wise men, for the purpose of removing this difficulty, resort to divine authority. [9]</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Machiavelli states, “the great majority of mankind are satisfied with appearances, as though they were realities, and are often even more influenced by the things that seem than by those that are.”[10] For Machiavelli, however, options other than a monarchy exist, though he thinks it difficult to advocate rule by more than one man except in strained circumstances.</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Discourses, Machiavelli states that a “dictatorship, whenever created according to public law and not usurped by individual authority, always proved beneficial…it is the magistracies and powers that are created by illegitimate means which harm a republic, and not those that are appointed in the regular way.”[11]    . . .</w:t>
      </w: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Prince, Machiavelli very lucidly outlines the strengths and weaknesses of rule by one man and rule by an oligarchy:</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ind w:left="720" w:right="720"/>
        <w:rPr>
          <w:rFonts w:ascii="Arial" w:hAnsi="Arial" w:cs="Arial"/>
          <w:sz w:val="18"/>
          <w:szCs w:val="18"/>
        </w:rPr>
      </w:pPr>
      <w:r>
        <w:rPr>
          <w:rFonts w:ascii="Arial" w:hAnsi="Arial" w:cs="Arial"/>
          <w:sz w:val="18"/>
          <w:szCs w:val="18"/>
        </w:rPr>
        <w:tab/>
        <w:t>The entire monarchy of the Turk is governed by one lord…But the King of France is placed in the midst of an ancient body of lords…he who considers both of these states will recognize great difficulties in seizing the state of the Turk, but, once it is conquered, great ease in holding it. The causes of the difficulties in seizing the kingdom of the Turk are that the usurper cannot be called in by the princes of the kingdom, nor can he hope to be assisted in his designs by the revolt of those whom the lord has around him…but, if once the Turk has been conquered, and routed in the field in such a way that he cannot replace his armies, there is nothing to fear but the family of this prince…The contrary happens in kingdoms governed like that of France, because one can easily enter there by gaining over some baron of the kingdom, for one always finds malcontents and such as desire a change. Such men…can open the way into the state and render the victory easy; but if you wish to hold it afterwards, you meet with infinite difficulties, both from those who have assisted you and from those you have crushed. Nor is it enough for you to have exterminated the family of the prince, because the lords that remain make themselves the heads of fresh movements against you.</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Noteworthy is the emphasis Machiavelli places on conquest. For a ruler to create opportunities for other benefits to his people, he must first guard the realm, and if possible, expand his territory and sphere of influence.    . . .    Machiavelli states unequivocally that “[a] prince ought to have no other aim or thought, nor select anything else for his study, than war and its rules and discipline,”[13]    . . .</w:t>
      </w: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Machiavelli is clear even in his Discourses, where he seems more interested in the ideal form of government than the realpolitik of the Prince, that “it is impossible for a republic to remain long in the quiet enjoyment of her freedom within her limited confines; for even if she does not molest others, others will molest her, and from being thus molested will spring the desire and necessity of conquests.”[51]    . . .    </w:t>
      </w: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Despite the emphasis on negotiation, neither Chanakya nor Machiavelli believed that treaties were binding.[61] In fact, both thinkers considered some treaties as made to be broken, to lull the enemy into a false sense of security.</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Politics is for both men as much about breaking promises as it is making them. The king who wants to outmanoeuvre a short-sighted enemy should enter into an alliance with him to create a false sense of confidence, and then discovering the weak points of the enemy, strike him.[62]   . . .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 Felix Gilbert, Machiavelli and Guiccardini: Politics and History in Sixteenth-Century Florence (Princeton: Princeton University Press, 1965), 154.</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[3] Harvey Mansfield, Machiavelli’s Virtue (Chicago: University of Chicago Press, 1996), 238.</w:t>
      </w: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[9] Niccolò Machiavelli, Discourses on the First Ten Books of Titus Livius, Chapter XI. Online. Available from http://oll.libertyfund.org/index.php?option com_staticxt&amp;staticfile show.php&amp;title 775, accessed February 12, 2012.</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[10] Machiavelli, Discourses, Book I, Chapter XXV.</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[11] Machiavelli, Discourses, Book I, Chapter XXXIV.</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[13] Niccolò Machiavelli, The Prince, Chapter XIV. Online. Available from http://oll.libertyfund.org/index.php?option com_staticxt&amp;staticfile show.php&amp;title 1234, accessed February 12, 2012.</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[51] Machiavelli, Discourses, Book 2, Chapter XIX.</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[61] For the Arthashastra on treaties, see Rangarajan, 580-603. Chanakya also states that any contract made with fraudulent intent is invalid. See Rangarajan, 501 [LN Rangarajan, The Arthashastra (Delhi: Penguin Books, 1992)].</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[62] Arthashastra 7.6.13. See Kangle, 339 [RP Kangle, The Kautilya Arthashastra (Delhi: Motilal Banarsidass, 1988), Volumes 1-3].</w:t>
      </w:r>
    </w:p>
    <w:p w:rsidR="00DE2E56" w:rsidRDefault="00DE2E56">
      <w:pPr>
        <w:widowControl w:val="0"/>
        <w:autoSpaceDE w:val="0"/>
        <w:autoSpaceDN w:val="0"/>
        <w:adjustRightInd w:val="0"/>
        <w:spacing w:after="0" w:line="240" w:lineRule="auto"/>
        <w:rPr>
          <w:rFonts w:ascii="Times New Roman" w:hAnsi="Times New Roman" w:cs="Times New Roman"/>
          <w:sz w:val="24"/>
          <w:szCs w:val="24"/>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https://janamejayan.wordpress.com/page/37/</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Austria’s Membership of EU in Breach of Constitution</w:t>
      </w:r>
    </w:p>
    <w:p w:rsidR="00DE2E56" w:rsidRDefault="00DE2E5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Prof. Dr. iur. K. A. Schachtschneider     -    Current Concerns</w:t>
      </w:r>
    </w:p>
    <w:p w:rsidR="00DE2E56" w:rsidRDefault="00DE2E56">
      <w:pPr>
        <w:widowControl w:val="0"/>
        <w:autoSpaceDE w:val="0"/>
        <w:autoSpaceDN w:val="0"/>
        <w:adjustRightInd w:val="0"/>
        <w:spacing w:after="0" w:line="240" w:lineRule="auto"/>
        <w:rPr>
          <w:rFonts w:ascii="Arial" w:hAnsi="Arial" w:cs="Arial"/>
          <w:sz w:val="12"/>
          <w:szCs w:val="12"/>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 .   The European Court of Justice  . ..   is in no way democratically legitimised   . . .  It has usurped judicial practice    . ..   by means of its enforcement of the direct and prior applicability of union law, as well as through the conversion of the basic freedoms into rights similar to basic rights, thereby devaluating national responsibility   . . .  It   . . .  disempowered national politics.  . . .</w:t>
      </w: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protection of the basic rights has fallen into the wrong hands, since the European Court of Justice has neither democratic legitimacy for the protection of the basic rights nor the necessary knowledge of the national legal systems in order to protect the people’s rights. The European Charter of Basic Rights weakens the protection of the basic rights.   . . .    Freedom of the media is only to be complied with, while there is no mention of teaching freedom   . . .</w:t>
      </w: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European Attorney General and the European arrest warrant are a deep intervention in national penal sovereignty.    . . .    </w:t>
      </w: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member states are largely losing their defence sovereignty. Missions outside the Union to secure peace, manage conflicts and strengthen international security can and will become wars, particularly since the missions are also to combat terrorism in third countries. A (humanitarian) intervention of this kind is forbidden by the prohibition on violence in international law.   . . .</w:t>
      </w: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present Union is organised in such a way that it could become a dictatorship. Only in a republic of republics can the Europeans be free and European.   . . .</w:t>
      </w: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http://www.currentconcerns.ch/index.php?id=679</w:t>
      </w:r>
      <w:r>
        <w:rPr>
          <w:rFonts w:ascii="Arial" w:hAnsi="Arial" w:cs="Arial"/>
          <w:sz w:val="20"/>
          <w:szCs w:val="20"/>
        </w:rPr>
        <w:t xml:space="preserve">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Times New Roman" w:hAnsi="Times New Roman" w:cs="Times New Roman"/>
          <w:sz w:val="16"/>
          <w:szCs w:val="16"/>
        </w:rPr>
      </w:pPr>
    </w:p>
    <w:p w:rsidR="00DE2E56" w:rsidRDefault="00DE2E56">
      <w:pPr>
        <w:widowControl w:val="0"/>
        <w:autoSpaceDE w:val="0"/>
        <w:autoSpaceDN w:val="0"/>
        <w:adjustRightInd w:val="0"/>
        <w:spacing w:after="0" w:line="240" w:lineRule="auto"/>
        <w:rPr>
          <w:rFonts w:ascii="Times New Roman" w:hAnsi="Times New Roman" w:cs="Times New Roman"/>
          <w:sz w:val="16"/>
          <w:szCs w:val="16"/>
        </w:rPr>
      </w:pPr>
    </w:p>
    <w:p w:rsidR="00DE2E56" w:rsidRDefault="00DE2E56">
      <w:pPr>
        <w:widowControl w:val="0"/>
        <w:autoSpaceDE w:val="0"/>
        <w:autoSpaceDN w:val="0"/>
        <w:adjustRightInd w:val="0"/>
        <w:spacing w:after="0" w:line="240" w:lineRule="auto"/>
        <w:rPr>
          <w:rFonts w:ascii="Times New Roman" w:hAnsi="Times New Roman" w:cs="Times New Roman"/>
          <w:sz w:val="34"/>
          <w:szCs w:val="34"/>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Times New Roman" w:hAnsi="Times New Roman" w:cs="Times New Roman"/>
          <w:sz w:val="28"/>
          <w:szCs w:val="28"/>
        </w:rPr>
      </w:pPr>
    </w:p>
    <w:p w:rsidR="00DE2E56" w:rsidRDefault="00DE2E56">
      <w:pPr>
        <w:widowControl w:val="0"/>
        <w:autoSpaceDE w:val="0"/>
        <w:autoSpaceDN w:val="0"/>
        <w:adjustRightInd w:val="0"/>
        <w:spacing w:after="0" w:line="240" w:lineRule="auto"/>
        <w:rPr>
          <w:rFonts w:ascii="Times New Roman" w:hAnsi="Times New Roman" w:cs="Times New Roman"/>
          <w:sz w:val="28"/>
          <w:szCs w:val="28"/>
        </w:rPr>
      </w:pPr>
    </w:p>
    <w:p w:rsidR="00DE2E56" w:rsidRDefault="00DE2E56">
      <w:pPr>
        <w:widowControl w:val="0"/>
        <w:autoSpaceDE w:val="0"/>
        <w:autoSpaceDN w:val="0"/>
        <w:adjustRightInd w:val="0"/>
        <w:spacing w:after="0" w:line="240" w:lineRule="auto"/>
        <w:rPr>
          <w:rFonts w:ascii="Times New Roman" w:hAnsi="Times New Roman" w:cs="Times New Roman"/>
          <w:sz w:val="28"/>
          <w:szCs w:val="28"/>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Many Faces of Terrorism</w:t>
      </w:r>
    </w:p>
    <w:p w:rsidR="00DE2E56" w:rsidRDefault="00DE2E5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Carl Boggs   -   Logos 3.1 – Winter 2004</w:t>
      </w:r>
    </w:p>
    <w:p w:rsidR="00DE2E56" w:rsidRDefault="00DE2E56">
      <w:pPr>
        <w:widowControl w:val="0"/>
        <w:autoSpaceDE w:val="0"/>
        <w:autoSpaceDN w:val="0"/>
        <w:adjustRightInd w:val="0"/>
        <w:spacing w:after="0" w:line="240" w:lineRule="auto"/>
        <w:rPr>
          <w:rFonts w:ascii="Arial" w:hAnsi="Arial" w:cs="Arial"/>
          <w:sz w:val="10"/>
          <w:szCs w:val="1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Public discourse on terrorism in the United States has been shrouded in a maze of self-serving myths and platitudes  . . .  already impoverished political debate has descended to even further depths, surpassing even election campaigns, official government propaganda, and corporate media sound-bites when it comes to commentary on terrorism and war. Such commentary, often little better in the realm of academic work, typically reflects a parochial outlook that depicts a world divided between an unquestionably good (democratic, modern, enlightened) America and its primitive, barbaric challengers who stand for everything that is evil.   . . .</w:t>
      </w:r>
    </w:p>
    <w:p w:rsidR="00DE2E56" w:rsidRDefault="00DE2E56">
      <w:pPr>
        <w:widowControl w:val="0"/>
        <w:autoSpaceDE w:val="0"/>
        <w:autoSpaceDN w:val="0"/>
        <w:adjustRightInd w:val="0"/>
        <w:spacing w:after="0" w:line="240" w:lineRule="auto"/>
        <w:rPr>
          <w:rFonts w:ascii="Arial" w:hAnsi="Arial" w:cs="Arial"/>
          <w:sz w:val="14"/>
          <w:szCs w:val="14"/>
        </w:rPr>
      </w:pPr>
    </w:p>
    <w:p w:rsidR="00DE2E56" w:rsidRDefault="00DE2E56">
      <w:pPr>
        <w:widowControl w:val="0"/>
        <w:autoSpaceDE w:val="0"/>
        <w:autoSpaceDN w:val="0"/>
        <w:adjustRightInd w:val="0"/>
        <w:spacing w:after="0" w:line="240" w:lineRule="auto"/>
        <w:rPr>
          <w:rFonts w:ascii="Arial" w:hAnsi="Arial" w:cs="Arial"/>
          <w:sz w:val="14"/>
          <w:szCs w:val="14"/>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U.S. imperial power has now achieved such worldwide hegemony that its very categories of thought and action </w:t>
      </w:r>
      <w:r w:rsidRPr="00CA5797">
        <w:rPr>
          <w:rStyle w:val="FootnoteReference"/>
        </w:rPr>
        <w:footnoteReference w:id="1"/>
      </w:r>
      <w:r>
        <w:rPr>
          <w:rFonts w:ascii="Arial" w:hAnsi="Arial" w:cs="Arial"/>
          <w:sz w:val="20"/>
          <w:szCs w:val="20"/>
        </w:rPr>
        <w:t xml:space="preserve"> have been thoroughly assimilated by large sectors of the Western intelligentsia, with alternative views predictably marginalized.   . . .</w:t>
      </w: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16"/>
          <w:szCs w:val="16"/>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One credible view is to locate specifically anti-U.S. terrorism as a reaction to American global power, as a form of blowback — integral to the deadly cycle of militarism and terrorism. The mainstream view sidesteps even contemplating this possibility: “terrorism” is reduced to the tormented deeds of madmen, fanatics, primitive usurpers of “modernity”, guided by nothing so much as motives of hatred and revenge. Or: terrorism simply amounts to what U.S. government officials and defenders say it is — violent actions directed against (presumably innocuous) Western targets.   . . .</w:t>
      </w:r>
    </w:p>
    <w:p w:rsidR="00DE2E56" w:rsidRDefault="00DE2E56">
      <w:pPr>
        <w:widowControl w:val="0"/>
        <w:autoSpaceDE w:val="0"/>
        <w:autoSpaceDN w:val="0"/>
        <w:adjustRightInd w:val="0"/>
        <w:spacing w:after="0" w:line="240" w:lineRule="auto"/>
        <w:rPr>
          <w:rFonts w:ascii="Arial" w:hAnsi="Arial" w:cs="Arial"/>
          <w:sz w:val="12"/>
          <w:szCs w:val="12"/>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http://www.logosjournal.com/boggs.pdf</w:t>
      </w:r>
    </w:p>
    <w:p w:rsidR="00DE2E56" w:rsidRDefault="00DE2E56">
      <w:pPr>
        <w:widowControl w:val="0"/>
        <w:autoSpaceDE w:val="0"/>
        <w:autoSpaceDN w:val="0"/>
        <w:adjustRightInd w:val="0"/>
        <w:spacing w:after="0" w:line="240" w:lineRule="auto"/>
        <w:rPr>
          <w:rFonts w:ascii="Times New Roman" w:hAnsi="Times New Roman" w:cs="Times New Roman"/>
          <w:sz w:val="24"/>
          <w:szCs w:val="24"/>
        </w:rPr>
      </w:pPr>
    </w:p>
    <w:p w:rsidR="00DE2E56" w:rsidRDefault="00DE2E56">
      <w:pPr>
        <w:widowControl w:val="0"/>
        <w:autoSpaceDE w:val="0"/>
        <w:autoSpaceDN w:val="0"/>
        <w:adjustRightInd w:val="0"/>
        <w:spacing w:after="0" w:line="240" w:lineRule="auto"/>
        <w:rPr>
          <w:rFonts w:ascii="Times New Roman" w:hAnsi="Times New Roman" w:cs="Times New Roman"/>
          <w:sz w:val="20"/>
          <w:szCs w:val="20"/>
        </w:rPr>
      </w:pPr>
    </w:p>
    <w:p w:rsidR="00DE2E56" w:rsidRDefault="00DE2E56">
      <w:pPr>
        <w:widowControl w:val="0"/>
        <w:autoSpaceDE w:val="0"/>
        <w:autoSpaceDN w:val="0"/>
        <w:adjustRightInd w:val="0"/>
        <w:spacing w:after="0" w:line="240" w:lineRule="auto"/>
        <w:rPr>
          <w:rFonts w:ascii="Times New Roman" w:hAnsi="Times New Roman" w:cs="Times New Roman"/>
          <w:sz w:val="20"/>
          <w:szCs w:val="20"/>
        </w:rPr>
      </w:pPr>
    </w:p>
    <w:p w:rsidR="00DE2E56" w:rsidRDefault="00DE2E56">
      <w:pPr>
        <w:widowControl w:val="0"/>
        <w:autoSpaceDE w:val="0"/>
        <w:autoSpaceDN w:val="0"/>
        <w:adjustRightInd w:val="0"/>
        <w:spacing w:after="0" w:line="240" w:lineRule="auto"/>
        <w:rPr>
          <w:rFonts w:ascii="Times New Roman" w:hAnsi="Times New Roman" w:cs="Times New Roman"/>
          <w:sz w:val="20"/>
          <w:szCs w:val="20"/>
        </w:rPr>
      </w:pPr>
    </w:p>
    <w:p w:rsidR="00DE2E56" w:rsidRDefault="00DE2E56">
      <w:pPr>
        <w:widowControl w:val="0"/>
        <w:autoSpaceDE w:val="0"/>
        <w:autoSpaceDN w:val="0"/>
        <w:adjustRightInd w:val="0"/>
        <w:spacing w:after="0" w:line="240" w:lineRule="auto"/>
        <w:rPr>
          <w:rFonts w:ascii="Times New Roman" w:hAnsi="Times New Roman" w:cs="Times New Roman"/>
          <w:sz w:val="20"/>
          <w:szCs w:val="20"/>
        </w:rPr>
      </w:pPr>
    </w:p>
    <w:p w:rsidR="00DE2E56" w:rsidRDefault="00DE2E56">
      <w:pPr>
        <w:widowControl w:val="0"/>
        <w:autoSpaceDE w:val="0"/>
        <w:autoSpaceDN w:val="0"/>
        <w:adjustRightInd w:val="0"/>
        <w:spacing w:after="0" w:line="240" w:lineRule="auto"/>
        <w:rPr>
          <w:rFonts w:ascii="Times New Roman" w:hAnsi="Times New Roman" w:cs="Times New Roman"/>
          <w:sz w:val="20"/>
          <w:szCs w:val="20"/>
        </w:rPr>
      </w:pPr>
    </w:p>
    <w:p w:rsidR="00DE2E56" w:rsidRDefault="00DE2E56">
      <w:pPr>
        <w:widowControl w:val="0"/>
        <w:autoSpaceDE w:val="0"/>
        <w:autoSpaceDN w:val="0"/>
        <w:adjustRightInd w:val="0"/>
        <w:spacing w:after="0" w:line="240" w:lineRule="auto"/>
        <w:rPr>
          <w:rFonts w:ascii="Times New Roman" w:hAnsi="Times New Roman" w:cs="Times New Roman"/>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Common Sense</w:t>
      </w:r>
    </w:p>
    <w:p w:rsidR="00DE2E56" w:rsidRDefault="00DE2E56">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Thomas Paine</w:t>
      </w:r>
    </w:p>
    <w:p w:rsidR="00DE2E56" w:rsidRDefault="00DE2E56">
      <w:pPr>
        <w:widowControl w:val="0"/>
        <w:autoSpaceDE w:val="0"/>
        <w:autoSpaceDN w:val="0"/>
        <w:adjustRightInd w:val="0"/>
        <w:spacing w:after="0" w:line="240" w:lineRule="auto"/>
        <w:rPr>
          <w:rFonts w:ascii="Arial" w:hAnsi="Arial" w:cs="Arial"/>
          <w:sz w:val="10"/>
          <w:szCs w:val="1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Yet I should be glad to ask how they suppose kings came at first? The question admits but of three answers, viz. either by lot, by election, or by usurpation.</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the first king was taken by lot, it establishes a precedent for the next, which excludes hereditary succession. Saul was by lot, yet the succession was not hereditary, neither does it appear from that transaction there was any intention it ever should.</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the first king of any country was by election, that likewise establishes a precedent for the next; for to say, that the right of all future generations is taken away, by the act of the first electors, in their choice not only of a king, but of a family of kings for ever, hath no parallel in or out of scripture but the doctrine of original sin, which supposes the free will of all men lost in Adam; and from such comparison, and it will admit of no other, hereditary succession can derive no glory. For as in Adam all sinned, and as in the first electors all men obeyed; as in the one all mankind were subjected to Satan, and in the other to Sovereignty; as our innocence was lost in the first, and our authority in the last; and as both disable us from reassuming some former state and privilege, it unanswerably follows that original sin and hereditary succession are parallels. Dishonorable rank! Inglorious connection! Yet the most subtle sophist cannot produce a juster simile.</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As to usurpation, no man will be so hardy as to defend it; and that William the Conqueror was an usurper is a fact not to be contradicted. The plain truth is, that the antiquity of English monarchy will not bear looking into.   . . .</w:t>
      </w:r>
    </w:p>
    <w:p w:rsidR="00DE2E56" w:rsidRDefault="00DE2E56">
      <w:pPr>
        <w:widowControl w:val="0"/>
        <w:autoSpaceDE w:val="0"/>
        <w:autoSpaceDN w:val="0"/>
        <w:adjustRightInd w:val="0"/>
        <w:spacing w:after="0" w:line="240" w:lineRule="auto"/>
        <w:rPr>
          <w:rFonts w:ascii="Arial" w:hAnsi="Arial" w:cs="Arial"/>
          <w:sz w:val="12"/>
          <w:szCs w:val="12"/>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Hereditary succession:   . . .    Did it ensure a race of good and wise men it would have the seal of divine authority, but as it opens a door to the foolish, the wicked, and the improper, it hath in it the nature of oppression. Men who look upon themselves born to reign, and others to obey, soon grow insolent; selected from the rest of mankind their minds are early poisoned by importance; and the world they act in differs so materially from the world at large, that they have but little opportunity of knowing its true interests, and when they succeed to the government are frequently the most ignorant and unfit of any throughout the dominions.</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Another evil which attends hereditary succession is, that the throne is subject to be possessed by a minor at any age; all which time the regency, acting under the cover of a king, have every opportunity and inducement to betray their trust. The same national misfortune happens, when a king worn out with age and infirmity, enters the last stage of human weakness. In both these cases the public becomes a prey to every miscreant, who can tamper successfully with the follies either of age or infancy.   . .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t xml:space="preserve">        --- http://edsitement.neh.gov/lesson-plan/common-sense-rhetoric-popular-democracy</w:t>
      </w:r>
    </w:p>
    <w:p w:rsidR="00DE2E56" w:rsidRDefault="00DE2E56">
      <w:pPr>
        <w:widowControl w:val="0"/>
        <w:autoSpaceDE w:val="0"/>
        <w:autoSpaceDN w:val="0"/>
        <w:adjustRightInd w:val="0"/>
        <w:spacing w:after="0" w:line="240" w:lineRule="auto"/>
        <w:rPr>
          <w:rFonts w:ascii="Times New Roman" w:hAnsi="Times New Roman" w:cs="Times New Roman"/>
          <w:sz w:val="24"/>
          <w:szCs w:val="24"/>
        </w:rPr>
      </w:pPr>
    </w:p>
    <w:p w:rsidR="00DE2E56" w:rsidRDefault="00DE2E56">
      <w:pPr>
        <w:widowControl w:val="0"/>
        <w:autoSpaceDE w:val="0"/>
        <w:autoSpaceDN w:val="0"/>
        <w:adjustRightInd w:val="0"/>
        <w:spacing w:after="0" w:line="240" w:lineRule="auto"/>
        <w:rPr>
          <w:rFonts w:ascii="Times New Roman" w:hAnsi="Times New Roman" w:cs="Times New Roman"/>
          <w:sz w:val="24"/>
          <w:szCs w:val="24"/>
        </w:rPr>
      </w:pPr>
    </w:p>
    <w:p w:rsidR="00DE2E56" w:rsidRDefault="00DE2E56">
      <w:pPr>
        <w:widowControl w:val="0"/>
        <w:autoSpaceDE w:val="0"/>
        <w:autoSpaceDN w:val="0"/>
        <w:adjustRightInd w:val="0"/>
        <w:spacing w:after="0" w:line="240" w:lineRule="auto"/>
        <w:rPr>
          <w:rFonts w:ascii="Times New Roman" w:hAnsi="Times New Roman" w:cs="Times New Roman"/>
          <w:sz w:val="24"/>
          <w:szCs w:val="24"/>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beg to announce to your glorious highness," began the Scarecrow, in a solemn voice, "that my Emerald City has been overrun by a crowd of impudent girls with knitting-needles, who have enslaved all the men, robbed the streets and public buildings of all their emerald jewels, and usurped my throne."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know it," said Glinda.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"They also threatened to destroy me, as well as all the good friends and allies you see before you," continued the Scarecrow. "and had we not managed to escape their clutches our days would long since have ended."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know it," repeated Glinda.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"Therefore I have come to beg your assistance," resumed the Scarecrow, "for I believe you are always glad to succor the unfortunate and oppressed."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"That is true," replied the Sorceress, slowly. "But the Emerald City is now ruled by General Jinjur, who has caused herself to be proclaimed Queen. What right have I to oppose her?"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"Why, she stole the throne from me," said the Scarecrow.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"And how came you to possess the throne?" asked Glinda.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got it from the Wizard of Oz, and by the choice of the people," returned the Scarecrow, uneasy at such questioning.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"And where did the Wizard get it?" she continued gravely.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am told he took it from Pastoria, the former King," said the Scarecrow, becoming confused under the intent look of the Sorceress.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"Then," declared Glinda, "the throne of the Emerald City belongs neither to you nor to Jinjur, but to this Pastoria from whom the Wizard usurped it."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"That is true," acknowledged the Scarecrow, humbly; "but Pastoria is now dead and gone, and some one must rule in his place."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"Pastoria had a daughter, who is the rightful heir to the throne of the Emerald City. Did you know that?" questioned the Sorceress.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"No," replied the Scarecrow. "But if the girl still lives I will not stand in her way. It will satisfy me as well to have Jinjur turned out, as an impostor, as to regain the throne myself. In fact, it isn't much fun to be King, especially if one has good brains. I have known for some time that I am fitted to occupy a far more exalted position. But where is the girl who owns the throne, and what is her name?"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"Her name is Ozma," answered Glinda. "But where she is I have tried in vain to discover. For the Wizard of Oz, when he stole the throne from Ozma's father, hid the girl in some secret place; and by means of a magical trick with which I am not familiar he also managed to prevent her being discovered -- even by so experienced a Sorceress as myself."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"That is strange," interrupted the Woggle-Bug, pompously. "I have been informed that the Wonderful Wizard of Oz was nothing more than a humbug!"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"Nonsense!" exclaimed the Scarecrow, much provoked by this speech. "Didn't he give me a wonderful set of brains?"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"There's no humbug about my heart," announced the Tin Woodman, glaring indignantly at the Woggle-Bug.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"Perhaps I was misinformed," stammered the Insect, shrinking back; "I never knew the Wizard personally."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"Well, we did," retorted the Scarecrow, "and he was a very great Wizard, I assure you. It is true he was guilty of some slight impostures, but unless he was a great Wizard how -- let me ask -- could he have hidden this girl Ozma so securely that no one can find her?"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 I give it up!" replied the Woggle-Bug, meekly.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"That is the most sensible speech you've made," said the Tin Woodman. </w:t>
      </w: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Arial" w:hAnsi="Arial" w:cs="Arial"/>
          <w:sz w:val="20"/>
          <w:szCs w:val="20"/>
        </w:rPr>
      </w:pPr>
    </w:p>
    <w:p w:rsidR="00DE2E56" w:rsidRDefault="00DE2E56">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DE2E56" w:rsidRDefault="00DE2E56">
      <w:pPr>
        <w:widowControl w:val="0"/>
        <w:autoSpaceDE w:val="0"/>
        <w:autoSpaceDN w:val="0"/>
        <w:adjustRightInd w:val="0"/>
        <w:spacing w:after="0" w:line="240" w:lineRule="auto"/>
        <w:rPr>
          <w:rFonts w:ascii="Times New Roman" w:hAnsi="Times New Roman" w:cs="Times New Roman"/>
          <w:sz w:val="34"/>
          <w:szCs w:val="34"/>
        </w:rPr>
      </w:pPr>
    </w:p>
    <w:p w:rsidR="00DE2E56" w:rsidRDefault="00DE2E56">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DE2E56" w:rsidSect="00DE2E56">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2E56" w:rsidRDefault="00DE2E56" w:rsidP="00DE2E56">
      <w:pPr>
        <w:spacing w:after="0" w:line="240" w:lineRule="auto"/>
      </w:pPr>
      <w:r>
        <w:separator/>
      </w:r>
    </w:p>
  </w:endnote>
  <w:endnote w:type="continuationSeparator" w:id="0">
    <w:p w:rsidR="00DE2E56" w:rsidRDefault="00DE2E56" w:rsidP="00DE2E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E56" w:rsidRDefault="00DE2E56">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2E56" w:rsidRDefault="00DE2E56" w:rsidP="00DE2E56">
      <w:pPr>
        <w:spacing w:after="0" w:line="240" w:lineRule="auto"/>
      </w:pPr>
      <w:r>
        <w:separator/>
      </w:r>
    </w:p>
  </w:footnote>
  <w:footnote w:type="continuationSeparator" w:id="0">
    <w:p w:rsidR="00DE2E56" w:rsidRDefault="00DE2E56" w:rsidP="00DE2E56">
      <w:pPr>
        <w:spacing w:after="0" w:line="240" w:lineRule="auto"/>
      </w:pPr>
      <w:r>
        <w:continuationSeparator/>
      </w:r>
    </w:p>
  </w:footnote>
  <w:footnote w:id="1">
    <w:p w:rsidR="00DE2E56" w:rsidRDefault="00DE2E56">
      <w:pPr>
        <w:widowControl w:val="0"/>
        <w:autoSpaceDE w:val="0"/>
        <w:autoSpaceDN w:val="0"/>
        <w:adjustRightInd w:val="0"/>
        <w:spacing w:after="0" w:line="240" w:lineRule="auto"/>
        <w:ind w:left="864"/>
        <w:rPr>
          <w:rFonts w:ascii="Times New Roman" w:hAnsi="Times New Roman" w:cs="Times New Roman"/>
          <w:color w:val="FF0000"/>
          <w:sz w:val="24"/>
          <w:szCs w:val="24"/>
        </w:rPr>
      </w:pPr>
      <w:r w:rsidRPr="00CA5797">
        <w:rPr>
          <w:rStyle w:val="FootnoteReference"/>
        </w:rPr>
        <w:footnoteRef/>
      </w:r>
      <w:r>
        <w:rPr>
          <w:rFonts w:ascii="Times New Roman" w:hAnsi="Times New Roman" w:cs="Times New Roman"/>
          <w:color w:val="FF0000"/>
          <w:sz w:val="24"/>
          <w:szCs w:val="24"/>
        </w:rPr>
        <w:t xml:space="preserve">  Questions:  What is a “category of thought” ?  What is a “category of action”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E56" w:rsidRDefault="00DE2E56">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E2E56"/>
    <w:rsid w:val="00CA5797"/>
    <w:rsid w:val="00DE2E5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CA5797"/>
    <w:rPr>
      <w:vertAlign w:val="superscript"/>
    </w:rPr>
  </w:style>
  <w:style w:type="character" w:styleId="FootnoteReference">
    <w:name w:val="footnote reference"/>
    <w:basedOn w:val="DefaultParagraphFont"/>
    <w:uiPriority w:val="99"/>
    <w:semiHidden/>
    <w:unhideWhenUsed/>
    <w:rsid w:val="00CA5797"/>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9064</Words>
  <Characters>51671</Characters>
  <Application>Microsoft Office Word</Application>
  <DocSecurity>4</DocSecurity>
  <Lines>430</Lines>
  <Paragraphs>121</Paragraphs>
  <ScaleCrop>false</ScaleCrop>
  <Company/>
  <LinksUpToDate>false</LinksUpToDate>
  <CharactersWithSpaces>60614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2016-05-16T14:46:00Z</dcterms:created>
  <dcterms:modified xsi:type="dcterms:W3CDTF">2016-05-16T14:46:00Z</dcterms:modified>
</cp:coreProperties>
</file>